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F8" w:rsidRPr="00DA69F8" w:rsidRDefault="00DA69F8" w:rsidP="00DA69F8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color w:val="0000FF"/>
          <w:kern w:val="44"/>
          <w:sz w:val="44"/>
          <w:szCs w:val="44"/>
        </w:rPr>
      </w:pPr>
      <w:bookmarkStart w:id="0" w:name="_GoBack"/>
      <w:bookmarkEnd w:id="0"/>
      <w:r w:rsidRPr="00DA69F8">
        <w:rPr>
          <w:rFonts w:ascii="方正小标宋简体" w:eastAsia="方正小标宋简体" w:hAnsi="方正小标宋简体" w:cs="方正小标宋简体" w:hint="eastAsia"/>
          <w:b/>
          <w:color w:val="0000FF"/>
          <w:kern w:val="44"/>
          <w:sz w:val="44"/>
          <w:szCs w:val="44"/>
        </w:rPr>
        <w:t>三明市</w:t>
      </w:r>
      <w:r w:rsidRPr="00DA69F8">
        <w:rPr>
          <w:rFonts w:ascii="方正小标宋简体" w:eastAsia="方正小标宋简体" w:hAnsi="方正小标宋简体" w:cs="方正小标宋简体"/>
          <w:b/>
          <w:color w:val="0000FF"/>
          <w:kern w:val="44"/>
          <w:sz w:val="44"/>
          <w:szCs w:val="44"/>
        </w:rPr>
        <w:t>12315</w:t>
      </w:r>
      <w:r w:rsidRPr="00DA69F8">
        <w:rPr>
          <w:rFonts w:ascii="方正小标宋简体" w:eastAsia="方正小标宋简体" w:hAnsi="方正小标宋简体" w:cs="方正小标宋简体" w:hint="eastAsia"/>
          <w:b/>
          <w:color w:val="0000FF"/>
          <w:kern w:val="44"/>
          <w:sz w:val="44"/>
          <w:szCs w:val="44"/>
        </w:rPr>
        <w:t>投诉举报咨询数据分析报告</w:t>
      </w:r>
    </w:p>
    <w:p w:rsidR="00DA69F8" w:rsidRPr="00DA69F8" w:rsidRDefault="00DA69F8" w:rsidP="00DA69F8">
      <w:pPr>
        <w:spacing w:line="560" w:lineRule="exact"/>
        <w:ind w:firstLineChars="1046" w:firstLine="3150"/>
        <w:outlineLvl w:val="0"/>
        <w:rPr>
          <w:rFonts w:ascii="Impact" w:eastAsia="仿宋_GB2312" w:hAnsi="Arial Black" w:cs="宋体"/>
          <w:b/>
          <w:color w:val="FF6600"/>
          <w:kern w:val="0"/>
          <w:sz w:val="30"/>
          <w:szCs w:val="30"/>
        </w:rPr>
      </w:pPr>
    </w:p>
    <w:p w:rsidR="00DA69F8" w:rsidRPr="00DA69F8" w:rsidRDefault="00DA69F8" w:rsidP="00DA69F8">
      <w:pPr>
        <w:spacing w:line="560" w:lineRule="exact"/>
        <w:ind w:firstLineChars="1046" w:firstLine="3150"/>
        <w:outlineLvl w:val="0"/>
        <w:rPr>
          <w:rFonts w:ascii="Impact" w:eastAsia="仿宋_GB2312" w:hAnsi="Impact" w:cs="宋体"/>
          <w:b/>
          <w:color w:val="FF0000"/>
          <w:kern w:val="0"/>
          <w:sz w:val="30"/>
          <w:szCs w:val="30"/>
        </w:rPr>
      </w:pPr>
      <w:r w:rsidRPr="00DA69F8">
        <w:rPr>
          <w:rFonts w:ascii="Impact" w:eastAsia="仿宋_GB2312" w:hAnsi="Arial Black" w:cs="宋体" w:hint="eastAsia"/>
          <w:b/>
          <w:color w:val="FF0000"/>
          <w:kern w:val="0"/>
          <w:sz w:val="30"/>
          <w:szCs w:val="30"/>
        </w:rPr>
        <w:t>（</w:t>
      </w:r>
      <w:r w:rsidRPr="00DA69F8">
        <w:rPr>
          <w:rFonts w:ascii="Gungsuh" w:eastAsia="Gungsuh" w:hAnsi="Gungsuh" w:cs="宋体"/>
          <w:b/>
          <w:color w:val="FF0000"/>
          <w:kern w:val="0"/>
          <w:sz w:val="30"/>
          <w:szCs w:val="30"/>
        </w:rPr>
        <w:t>202</w:t>
      </w:r>
      <w:r w:rsidRPr="00DA69F8">
        <w:rPr>
          <w:rFonts w:ascii="Gungsuh" w:hAnsi="Gungsuh" w:cs="宋体" w:hint="eastAsia"/>
          <w:b/>
          <w:color w:val="FF0000"/>
          <w:kern w:val="0"/>
          <w:sz w:val="30"/>
          <w:szCs w:val="30"/>
        </w:rPr>
        <w:t>3</w:t>
      </w:r>
      <w:r w:rsidRPr="00DA69F8">
        <w:rPr>
          <w:rFonts w:ascii="仿宋_GB2312" w:eastAsia="仿宋_GB2312" w:hAnsi="黑体" w:cs="宋体" w:hint="eastAsia"/>
          <w:b/>
          <w:color w:val="FF0000"/>
          <w:kern w:val="0"/>
          <w:sz w:val="30"/>
          <w:szCs w:val="30"/>
        </w:rPr>
        <w:t>年第</w:t>
      </w:r>
      <w:r w:rsidRPr="00DA69F8">
        <w:rPr>
          <w:rFonts w:ascii="Gungsuh" w:hAnsi="Gungsuh" w:cs="宋体" w:hint="eastAsia"/>
          <w:b/>
          <w:color w:val="FF0000"/>
          <w:kern w:val="0"/>
          <w:sz w:val="30"/>
          <w:szCs w:val="30"/>
        </w:rPr>
        <w:t>1</w:t>
      </w:r>
      <w:r w:rsidRPr="00DA69F8">
        <w:rPr>
          <w:rFonts w:ascii="仿宋_GB2312" w:eastAsia="仿宋_GB2312" w:hAnsi="黑体" w:cs="宋体" w:hint="eastAsia"/>
          <w:b/>
          <w:color w:val="FF0000"/>
          <w:kern w:val="0"/>
          <w:sz w:val="30"/>
          <w:szCs w:val="30"/>
        </w:rPr>
        <w:t>期</w:t>
      </w:r>
      <w:r w:rsidRPr="00DA69F8">
        <w:rPr>
          <w:rFonts w:ascii="Impact" w:eastAsia="仿宋_GB2312" w:hAnsi="Arial Black" w:cs="宋体" w:hint="eastAsia"/>
          <w:b/>
          <w:color w:val="FF0000"/>
          <w:kern w:val="0"/>
          <w:sz w:val="30"/>
          <w:szCs w:val="30"/>
        </w:rPr>
        <w:t>）</w:t>
      </w:r>
    </w:p>
    <w:p w:rsidR="00DA69F8" w:rsidRPr="00DA69F8" w:rsidRDefault="00DA69F8" w:rsidP="00DA69F8">
      <w:pPr>
        <w:spacing w:line="560" w:lineRule="exact"/>
        <w:rPr>
          <w:rFonts w:ascii="仿宋_GB2312" w:eastAsia="仿宋_GB2312" w:hAnsi="宋体" w:cs="宋体"/>
          <w:b/>
          <w:color w:val="3366FF"/>
          <w:kern w:val="0"/>
          <w:sz w:val="30"/>
          <w:szCs w:val="30"/>
        </w:rPr>
      </w:pPr>
    </w:p>
    <w:p w:rsidR="00DA69F8" w:rsidRPr="00DA69F8" w:rsidRDefault="00DA69F8" w:rsidP="00FD1C41">
      <w:pPr>
        <w:spacing w:beforeLines="50" w:afterLines="50" w:line="560" w:lineRule="exact"/>
        <w:rPr>
          <w:rFonts w:ascii="方正仿宋简体" w:eastAsia="方正仿宋简体" w:hAnsi="宋体" w:cs="宋体"/>
          <w:b/>
          <w:color w:val="0000FF"/>
          <w:kern w:val="0"/>
          <w:sz w:val="32"/>
          <w:szCs w:val="32"/>
        </w:rPr>
      </w:pPr>
      <w:r w:rsidRPr="00DA69F8">
        <w:rPr>
          <w:rFonts w:ascii="仿宋_GB2312" w:eastAsia="仿宋_GB2312" w:hAnsi="华文中宋" w:cs="宋体" w:hint="eastAsia"/>
          <w:b/>
          <w:color w:val="0000FF"/>
          <w:kern w:val="0"/>
          <w:sz w:val="32"/>
          <w:szCs w:val="32"/>
        </w:rPr>
        <w:t>三明市市场监管局消费者权益保护科</w:t>
      </w:r>
      <w:r w:rsidRPr="00DA69F8">
        <w:rPr>
          <w:rFonts w:ascii="仿宋_GB2312" w:eastAsia="仿宋_GB2312" w:hAnsi="宋体" w:cs="宋体"/>
          <w:b/>
          <w:color w:val="0000FF"/>
          <w:kern w:val="0"/>
          <w:sz w:val="32"/>
          <w:szCs w:val="32"/>
        </w:rPr>
        <w:t xml:space="preserve"> </w:t>
      </w:r>
      <w:r w:rsidRPr="00DA69F8">
        <w:rPr>
          <w:rFonts w:ascii="方正仿宋简体" w:eastAsia="方正仿宋简体" w:hAnsi="宋体" w:cs="宋体"/>
          <w:b/>
          <w:color w:val="0000FF"/>
          <w:kern w:val="0"/>
          <w:sz w:val="32"/>
          <w:szCs w:val="32"/>
        </w:rPr>
        <w:t xml:space="preserve"> </w:t>
      </w:r>
      <w:r w:rsidRPr="00DA69F8">
        <w:rPr>
          <w:rFonts w:ascii="方正仿宋简体" w:eastAsia="方正仿宋简体" w:hAnsi="宋体" w:cs="宋体" w:hint="eastAsia"/>
          <w:b/>
          <w:color w:val="0000FF"/>
          <w:kern w:val="0"/>
          <w:sz w:val="32"/>
          <w:szCs w:val="32"/>
        </w:rPr>
        <w:t xml:space="preserve">　</w:t>
      </w:r>
      <w:r w:rsidRPr="00DA69F8">
        <w:rPr>
          <w:rFonts w:ascii="仿宋_GB2312" w:eastAsia="仿宋_GB2312" w:hAnsi="宋体" w:cs="宋体"/>
          <w:b/>
          <w:color w:val="0000FF"/>
          <w:kern w:val="0"/>
          <w:sz w:val="32"/>
          <w:szCs w:val="32"/>
        </w:rPr>
        <w:t>202</w:t>
      </w:r>
      <w:r w:rsidRPr="00DA69F8">
        <w:rPr>
          <w:rFonts w:ascii="仿宋_GB2312" w:eastAsia="仿宋_GB2312" w:hAnsi="宋体" w:cs="宋体" w:hint="eastAsia"/>
          <w:b/>
          <w:color w:val="0000FF"/>
          <w:kern w:val="0"/>
          <w:sz w:val="32"/>
          <w:szCs w:val="32"/>
        </w:rPr>
        <w:t>3年5月10日</w:t>
      </w:r>
    </w:p>
    <w:p w:rsidR="00DA69F8" w:rsidRPr="00DA69F8" w:rsidRDefault="000974C1" w:rsidP="00DA69F8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974C1">
        <w:rPr>
          <w:rFonts w:ascii="Times New Roman" w:eastAsia="宋体" w:hAnsi="Times New Roman" w:cs="Times New Roman"/>
          <w:noProof/>
          <w:szCs w:val="24"/>
        </w:rPr>
        <w:pict>
          <v:line id="直接连接符 1" o:spid="_x0000_s1026" style="position:absolute;left:0;text-align:left;z-index:251660288;visibility:visible" from="-9pt,.4pt" to="4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" strokecolor="#36f" strokeweight="4.5pt"/>
        </w:pict>
      </w:r>
    </w:p>
    <w:p w:rsidR="00DA69F8" w:rsidRPr="00DA69F8" w:rsidRDefault="00DA69F8" w:rsidP="00DA69F8">
      <w:pPr>
        <w:keepNext/>
        <w:keepLines/>
        <w:spacing w:line="600" w:lineRule="exact"/>
        <w:ind w:left="640"/>
        <w:outlineLvl w:val="1"/>
        <w:rPr>
          <w:rFonts w:ascii="黑体" w:eastAsia="黑体" w:hAnsi="黑体" w:cs="Times New Roman"/>
          <w:b/>
          <w:color w:val="000000"/>
          <w:sz w:val="32"/>
          <w:szCs w:val="32"/>
        </w:rPr>
      </w:pPr>
      <w:bookmarkStart w:id="1" w:name="_Toc28101"/>
      <w:r w:rsidRPr="00DA69F8">
        <w:rPr>
          <w:rFonts w:ascii="黑体" w:eastAsia="黑体" w:hAnsi="黑体" w:cs="Times New Roman" w:hint="eastAsia"/>
          <w:b/>
          <w:color w:val="000000"/>
          <w:sz w:val="32"/>
          <w:szCs w:val="32"/>
        </w:rPr>
        <w:t>一、投诉、举报、咨询</w:t>
      </w:r>
      <w:bookmarkEnd w:id="1"/>
      <w:r w:rsidRPr="00DA69F8">
        <w:rPr>
          <w:rFonts w:ascii="黑体" w:eastAsia="黑体" w:hAnsi="黑体" w:cs="Times New Roman" w:hint="eastAsia"/>
          <w:b/>
          <w:color w:val="000000"/>
          <w:sz w:val="32"/>
          <w:szCs w:val="32"/>
        </w:rPr>
        <w:t>基本概况</w:t>
      </w:r>
    </w:p>
    <w:p w:rsidR="00DA69F8" w:rsidRPr="00DA69F8" w:rsidRDefault="00DA69F8" w:rsidP="0098266B">
      <w:pPr>
        <w:keepNext/>
        <w:keepLines/>
        <w:spacing w:line="60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202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3年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日至3月31日，三明市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12315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热线、全国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12315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平台共接收登记各类投诉举报咨询6236件，同比上升12.06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。其中，投诉2203件，</w:t>
      </w:r>
      <w:r w:rsidR="009826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已办结2134件，办结率96.87%，</w:t>
      </w:r>
      <w:r w:rsidR="0098266B"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为消费者挽回损失</w:t>
      </w:r>
      <w:r w:rsidR="0098266B" w:rsidRPr="00DA69F8">
        <w:rPr>
          <w:rFonts w:ascii="仿宋_GB2312" w:eastAsia="仿宋_GB2312" w:hAnsi="仿宋_GB2312" w:cs="仿宋_GB2312" w:hint="eastAsia"/>
          <w:sz w:val="32"/>
          <w:szCs w:val="32"/>
        </w:rPr>
        <w:t>30.1</w:t>
      </w:r>
      <w:r w:rsidR="0098266B"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 w:rsidR="009826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，69件正在办理中，投诉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同比上升19.02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，占比35.33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；举报933件，</w:t>
      </w:r>
      <w:r w:rsidR="009826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已办结903件，办结率96.78%， 30件正在办理中，举报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同比上升32.91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，占比14.96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；咨询3100件，</w:t>
      </w:r>
      <w:proofErr w:type="gramStart"/>
      <w:r w:rsidR="009826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全部第</w:t>
      </w:r>
      <w:proofErr w:type="gramEnd"/>
      <w:r w:rsidR="009826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一时间解答，咨询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同比上升2.92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，占比49.71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Pr="00DA69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见表</w:t>
      </w:r>
      <w:r w:rsidRPr="00DA69F8">
        <w:rPr>
          <w:rFonts w:ascii="仿宋_GB2312" w:eastAsia="仿宋_GB2312" w:hAnsi="仿宋_GB2312" w:cs="仿宋_GB2312"/>
          <w:b/>
          <w:color w:val="000000"/>
          <w:sz w:val="32"/>
          <w:szCs w:val="32"/>
        </w:rPr>
        <w:t>1</w:t>
      </w:r>
      <w:r w:rsidRPr="00DA69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：全市</w:t>
      </w:r>
      <w:r w:rsidRPr="00DA69F8">
        <w:rPr>
          <w:rFonts w:ascii="仿宋_GB2312" w:eastAsia="仿宋_GB2312" w:hAnsi="仿宋_GB2312" w:cs="仿宋_GB2312"/>
          <w:b/>
          <w:color w:val="000000"/>
          <w:sz w:val="32"/>
          <w:szCs w:val="32"/>
        </w:rPr>
        <w:t>12315</w:t>
      </w:r>
      <w:r w:rsidRPr="00DA69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投诉举报咨询同比情况</w:t>
      </w:r>
      <w:r w:rsidRPr="00DA69F8">
        <w:rPr>
          <w:rFonts w:ascii="仿宋_GB2312" w:eastAsia="仿宋_GB2312" w:hAnsi="仿宋_GB2312" w:cs="仿宋_GB2312"/>
          <w:b/>
          <w:color w:val="000000"/>
          <w:sz w:val="32"/>
          <w:szCs w:val="32"/>
        </w:rPr>
        <w:t>,</w:t>
      </w:r>
      <w:r w:rsidRPr="00DA69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图</w:t>
      </w:r>
      <w:r w:rsidRPr="00DA69F8">
        <w:rPr>
          <w:rFonts w:ascii="仿宋_GB2312" w:eastAsia="仿宋_GB2312" w:hAnsi="仿宋_GB2312" w:cs="仿宋_GB2312"/>
          <w:b/>
          <w:color w:val="000000"/>
          <w:sz w:val="32"/>
          <w:szCs w:val="32"/>
        </w:rPr>
        <w:t>1</w:t>
      </w:r>
      <w:r w:rsidRPr="00DA69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：全市</w:t>
      </w:r>
      <w:r w:rsidRPr="00DA69F8">
        <w:rPr>
          <w:rFonts w:ascii="仿宋_GB2312" w:eastAsia="仿宋_GB2312" w:hAnsi="仿宋_GB2312" w:cs="仿宋_GB2312"/>
          <w:b/>
          <w:color w:val="000000"/>
          <w:sz w:val="32"/>
          <w:szCs w:val="32"/>
        </w:rPr>
        <w:t>12315</w:t>
      </w:r>
      <w:r w:rsidRPr="00DA69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诉求类型分布图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）。</w:t>
      </w:r>
    </w:p>
    <w:p w:rsidR="00DA69F8" w:rsidRPr="00DA69F8" w:rsidRDefault="00DA69F8" w:rsidP="00DA69F8">
      <w:pPr>
        <w:rPr>
          <w:rFonts w:ascii="Times New Roman" w:eastAsia="宋体" w:hAnsi="Times New Roman" w:cs="Times New Roman"/>
          <w:szCs w:val="24"/>
        </w:rPr>
      </w:pPr>
    </w:p>
    <w:p w:rsidR="00DA69F8" w:rsidRPr="00DA69F8" w:rsidRDefault="00DA69F8" w:rsidP="00DA69F8">
      <w:pPr>
        <w:spacing w:after="100" w:afterAutospacing="1" w:line="560" w:lineRule="exact"/>
        <w:jc w:val="center"/>
        <w:rPr>
          <w:rFonts w:ascii="黑体" w:eastAsia="黑体" w:hAnsi="黑体" w:cs="楷体_GB2312"/>
          <w:b/>
          <w:bCs/>
          <w:color w:val="0000FF"/>
          <w:sz w:val="32"/>
          <w:szCs w:val="32"/>
        </w:rPr>
      </w:pP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表</w:t>
      </w:r>
      <w:r w:rsidRPr="00DA69F8">
        <w:rPr>
          <w:rFonts w:ascii="黑体" w:eastAsia="黑体" w:hAnsi="黑体" w:cs="楷体_GB2312"/>
          <w:b/>
          <w:bCs/>
          <w:color w:val="0000FF"/>
          <w:sz w:val="32"/>
          <w:szCs w:val="32"/>
        </w:rPr>
        <w:t>1</w:t>
      </w: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：全市</w:t>
      </w:r>
      <w:r w:rsidRPr="00DA69F8">
        <w:rPr>
          <w:rFonts w:ascii="黑体" w:eastAsia="黑体" w:hAnsi="黑体" w:cs="楷体_GB2312"/>
          <w:b/>
          <w:bCs/>
          <w:color w:val="0000FF"/>
          <w:sz w:val="32"/>
          <w:szCs w:val="32"/>
        </w:rPr>
        <w:t>12315</w:t>
      </w: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投诉举报咨询同比情况表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2486"/>
        <w:gridCol w:w="2363"/>
        <w:gridCol w:w="2677"/>
      </w:tblGrid>
      <w:tr w:rsidR="00DA69F8" w:rsidRPr="00DA69F8" w:rsidTr="00C636A7">
        <w:trPr>
          <w:trHeight w:val="895"/>
          <w:jc w:val="center"/>
        </w:trPr>
        <w:tc>
          <w:tcPr>
            <w:tcW w:w="1042" w:type="dxa"/>
            <w:vAlign w:val="center"/>
          </w:tcPr>
          <w:p w:rsidR="00DA69F8" w:rsidRPr="00DA69F8" w:rsidRDefault="00DA69F8" w:rsidP="00DA69F8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</w:pP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诉求</w:t>
            </w:r>
          </w:p>
          <w:p w:rsidR="00DA69F8" w:rsidRPr="00DA69F8" w:rsidRDefault="00DA69F8" w:rsidP="00DA69F8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2486" w:type="dxa"/>
            <w:shd w:val="clear" w:color="auto" w:fill="00FFFF"/>
            <w:vAlign w:val="center"/>
          </w:tcPr>
          <w:p w:rsidR="00DA69F8" w:rsidRPr="00DA69F8" w:rsidRDefault="00DA69F8" w:rsidP="00DA69F8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</w:pPr>
            <w:r w:rsidRPr="00DA69F8"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  <w:t>202</w:t>
            </w: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3年一季度</w:t>
            </w:r>
          </w:p>
          <w:p w:rsidR="00DA69F8" w:rsidRPr="00DA69F8" w:rsidRDefault="00DA69F8" w:rsidP="00DA69F8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</w:pP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诉求数量（件）</w:t>
            </w:r>
          </w:p>
        </w:tc>
        <w:tc>
          <w:tcPr>
            <w:tcW w:w="2363" w:type="dxa"/>
            <w:shd w:val="clear" w:color="auto" w:fill="FFFF00"/>
            <w:vAlign w:val="center"/>
          </w:tcPr>
          <w:p w:rsidR="00DA69F8" w:rsidRPr="00DA69F8" w:rsidRDefault="00DA69F8" w:rsidP="00DA69F8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</w:pPr>
            <w:r w:rsidRPr="00DA69F8"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  <w:t>202</w:t>
            </w: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2年一季度</w:t>
            </w:r>
          </w:p>
          <w:p w:rsidR="00DA69F8" w:rsidRPr="00DA69F8" w:rsidRDefault="00DA69F8" w:rsidP="00DA69F8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</w:pPr>
            <w:r w:rsidRPr="00DA69F8"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  <w:t xml:space="preserve"> </w:t>
            </w: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诉求数量（件）</w:t>
            </w:r>
          </w:p>
        </w:tc>
        <w:tc>
          <w:tcPr>
            <w:tcW w:w="2677" w:type="dxa"/>
            <w:shd w:val="clear" w:color="auto" w:fill="00FF00"/>
            <w:vAlign w:val="center"/>
          </w:tcPr>
          <w:p w:rsidR="00DA69F8" w:rsidRPr="00DA69F8" w:rsidRDefault="00DA69F8" w:rsidP="00DA69F8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</w:pP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同比增长</w:t>
            </w:r>
          </w:p>
          <w:p w:rsidR="00DA69F8" w:rsidRPr="00DA69F8" w:rsidRDefault="00DA69F8" w:rsidP="00DA69F8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</w:pP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（</w:t>
            </w:r>
            <w:r w:rsidRPr="00DA69F8">
              <w:rPr>
                <w:rFonts w:ascii="黑体" w:eastAsia="黑体" w:hAnsi="黑体" w:cs="仿宋_GB2312"/>
                <w:b/>
                <w:color w:val="000000"/>
                <w:sz w:val="24"/>
                <w:szCs w:val="24"/>
              </w:rPr>
              <w:t>%</w:t>
            </w:r>
            <w:r w:rsidRPr="00DA69F8">
              <w:rPr>
                <w:rFonts w:ascii="黑体" w:eastAsia="黑体" w:hAnsi="黑体" w:cs="仿宋_GB2312" w:hint="eastAsia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DA69F8" w:rsidRPr="00DA69F8" w:rsidTr="00C636A7">
        <w:trPr>
          <w:trHeight w:val="523"/>
          <w:jc w:val="center"/>
        </w:trPr>
        <w:tc>
          <w:tcPr>
            <w:tcW w:w="1042" w:type="dxa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投诉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2203</w:t>
            </w:r>
          </w:p>
        </w:tc>
        <w:tc>
          <w:tcPr>
            <w:tcW w:w="2363" w:type="dxa"/>
            <w:shd w:val="clear" w:color="auto" w:fill="FFFFFF"/>
          </w:tcPr>
          <w:p w:rsidR="00DA69F8" w:rsidRPr="00DA69F8" w:rsidRDefault="00DA69F8" w:rsidP="00DA69F8">
            <w:pPr>
              <w:spacing w:line="560" w:lineRule="exact"/>
              <w:ind w:firstLineChars="200" w:firstLine="640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1851</w:t>
            </w:r>
          </w:p>
        </w:tc>
        <w:tc>
          <w:tcPr>
            <w:tcW w:w="2677" w:type="dxa"/>
            <w:vAlign w:val="center"/>
          </w:tcPr>
          <w:p w:rsidR="00DA69F8" w:rsidRPr="00DA69F8" w:rsidRDefault="00DA69F8" w:rsidP="00DA69F8">
            <w:pPr>
              <w:spacing w:line="560" w:lineRule="exact"/>
              <w:ind w:firstLineChars="100" w:firstLine="320"/>
              <w:rPr>
                <w:rFonts w:ascii="Impact" w:eastAsia="仿宋_GB2312" w:hAnsi="Impact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Impact" w:eastAsia="仿宋_GB2312" w:hAnsi="Impact" w:cs="仿宋_GB2312" w:hint="eastAsia"/>
                <w:color w:val="000000"/>
                <w:sz w:val="32"/>
                <w:szCs w:val="32"/>
              </w:rPr>
              <w:t>增长</w:t>
            </w: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12</w:t>
            </w:r>
            <w:r w:rsidRPr="00DA69F8">
              <w:rPr>
                <w:rFonts w:ascii="Arial Black" w:eastAsia="仿宋_GB2312" w:hAnsi="Arial Black" w:cs="仿宋_GB2312"/>
                <w:color w:val="000000"/>
                <w:sz w:val="32"/>
                <w:szCs w:val="32"/>
              </w:rPr>
              <w:t>.</w:t>
            </w: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06</w:t>
            </w:r>
            <w:r w:rsidRPr="00DA69F8">
              <w:rPr>
                <w:rFonts w:ascii="Impact" w:eastAsia="仿宋_GB2312" w:hAnsi="Impact" w:cs="仿宋_GB2312"/>
                <w:b/>
                <w:color w:val="FF0000"/>
                <w:sz w:val="32"/>
                <w:szCs w:val="32"/>
              </w:rPr>
              <w:t>↑</w:t>
            </w:r>
          </w:p>
        </w:tc>
      </w:tr>
      <w:tr w:rsidR="00DA69F8" w:rsidRPr="00DA69F8" w:rsidTr="00C636A7">
        <w:trPr>
          <w:trHeight w:val="760"/>
          <w:jc w:val="center"/>
        </w:trPr>
        <w:tc>
          <w:tcPr>
            <w:tcW w:w="1042" w:type="dxa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举报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933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702</w:t>
            </w:r>
          </w:p>
        </w:tc>
        <w:tc>
          <w:tcPr>
            <w:tcW w:w="2677" w:type="dxa"/>
            <w:vAlign w:val="center"/>
          </w:tcPr>
          <w:p w:rsidR="00DA69F8" w:rsidRPr="00DA69F8" w:rsidRDefault="00DA69F8" w:rsidP="00DA69F8">
            <w:pPr>
              <w:spacing w:line="560" w:lineRule="exact"/>
              <w:ind w:firstLineChars="100" w:firstLine="320"/>
              <w:rPr>
                <w:rFonts w:ascii="Impact" w:eastAsia="仿宋_GB2312" w:hAnsi="Impact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Impact" w:eastAsia="仿宋_GB2312" w:hAnsi="仿宋_GB2312" w:cs="仿宋_GB2312" w:hint="eastAsia"/>
                <w:color w:val="000000"/>
                <w:sz w:val="32"/>
                <w:szCs w:val="32"/>
              </w:rPr>
              <w:t>增长</w:t>
            </w: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32.91</w:t>
            </w:r>
            <w:r w:rsidRPr="00DA69F8">
              <w:rPr>
                <w:rFonts w:ascii="Impact" w:eastAsia="仿宋_GB2312" w:hAnsi="Impact" w:cs="仿宋_GB2312" w:hint="eastAsia"/>
                <w:color w:val="000000"/>
                <w:sz w:val="32"/>
                <w:szCs w:val="32"/>
              </w:rPr>
              <w:t xml:space="preserve"> </w:t>
            </w:r>
            <w:r w:rsidRPr="00DA69F8">
              <w:rPr>
                <w:rFonts w:ascii="Impact" w:eastAsia="仿宋_GB2312" w:hAnsi="Impact" w:cs="仿宋_GB2312"/>
                <w:b/>
                <w:color w:val="FF0000"/>
                <w:sz w:val="32"/>
                <w:szCs w:val="32"/>
              </w:rPr>
              <w:t>↑</w:t>
            </w:r>
          </w:p>
        </w:tc>
      </w:tr>
      <w:tr w:rsidR="00DA69F8" w:rsidRPr="00DA69F8" w:rsidTr="00C636A7">
        <w:trPr>
          <w:trHeight w:val="770"/>
          <w:jc w:val="center"/>
        </w:trPr>
        <w:tc>
          <w:tcPr>
            <w:tcW w:w="1042" w:type="dxa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咨询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3100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3012</w:t>
            </w:r>
          </w:p>
        </w:tc>
        <w:tc>
          <w:tcPr>
            <w:tcW w:w="2677" w:type="dxa"/>
            <w:vAlign w:val="center"/>
          </w:tcPr>
          <w:p w:rsidR="00DA69F8" w:rsidRPr="00DA69F8" w:rsidRDefault="00DA69F8" w:rsidP="00DA69F8">
            <w:pPr>
              <w:spacing w:line="560" w:lineRule="exact"/>
              <w:jc w:val="center"/>
              <w:rPr>
                <w:rFonts w:ascii="Impact" w:eastAsia="仿宋_GB2312" w:hAnsi="Impact" w:cs="仿宋_GB2312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Impact" w:eastAsia="仿宋_GB2312" w:hAnsi="Impact" w:cs="仿宋_GB2312" w:hint="eastAsia"/>
                <w:color w:val="000000"/>
                <w:sz w:val="32"/>
                <w:szCs w:val="32"/>
              </w:rPr>
              <w:t>增长</w:t>
            </w: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2</w:t>
            </w:r>
            <w:r w:rsidRPr="00DA69F8">
              <w:rPr>
                <w:rFonts w:ascii="Arial Black" w:eastAsia="仿宋_GB2312" w:hAnsi="Arial Black" w:cs="仿宋_GB2312"/>
                <w:color w:val="000000"/>
                <w:sz w:val="32"/>
                <w:szCs w:val="32"/>
              </w:rPr>
              <w:t>.</w:t>
            </w:r>
            <w:r w:rsidRPr="00DA69F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92</w:t>
            </w:r>
            <w:r w:rsidRPr="00DA69F8">
              <w:rPr>
                <w:rFonts w:ascii="Impact" w:eastAsia="仿宋_GB2312" w:hAnsi="Impact" w:cs="仿宋_GB2312"/>
                <w:color w:val="000000"/>
                <w:sz w:val="32"/>
                <w:szCs w:val="32"/>
              </w:rPr>
              <w:t xml:space="preserve"> </w:t>
            </w:r>
            <w:r w:rsidRPr="00DA69F8">
              <w:rPr>
                <w:rFonts w:ascii="Impact" w:eastAsia="仿宋_GB2312" w:hAnsi="Impact" w:cs="仿宋_GB2312"/>
                <w:b/>
                <w:color w:val="FF0000"/>
                <w:sz w:val="32"/>
                <w:szCs w:val="32"/>
              </w:rPr>
              <w:t>↑</w:t>
            </w:r>
          </w:p>
        </w:tc>
      </w:tr>
    </w:tbl>
    <w:p w:rsidR="00DA69F8" w:rsidRPr="00DA69F8" w:rsidRDefault="00DA69F8" w:rsidP="00DA69F8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A69F8" w:rsidRPr="00DA69F8" w:rsidRDefault="000974C1" w:rsidP="00DA69F8">
      <w:pPr>
        <w:spacing w:line="560" w:lineRule="exact"/>
        <w:rPr>
          <w:rFonts w:ascii="黑体" w:eastAsia="黑体" w:hAnsi="黑体" w:cs="黑体"/>
          <w:color w:val="0000FF"/>
          <w:sz w:val="32"/>
          <w:szCs w:val="32"/>
        </w:rPr>
      </w:pPr>
      <w:r w:rsidRPr="000974C1">
        <w:rPr>
          <w:rFonts w:ascii="Times New Roman" w:eastAsia="宋体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32" type="#_x0000_t202" style="position:absolute;left:0;text-align:left;margin-left:191.25pt;margin-top:192.4pt;width:85pt;height:31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" filled="f" stroked="f">
            <v:textbox style="mso-fit-shape-to-text:t">
              <w:txbxContent>
                <w:p w:rsidR="00DA69F8" w:rsidRDefault="00DA69F8" w:rsidP="00DA69F8">
                  <w:pPr>
                    <w:pStyle w:val="a5"/>
                    <w:jc w:val="left"/>
                  </w:pP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40"/>
                      <w:szCs w:val="40"/>
                    </w:rPr>
                    <w:t>933</w:t>
                  </w:r>
                </w:p>
              </w:txbxContent>
            </v:textbox>
          </v:shape>
        </w:pict>
      </w:r>
      <w:r w:rsidRPr="000974C1">
        <w:rPr>
          <w:rFonts w:ascii="Times New Roman" w:eastAsia="宋体" w:hAnsi="Times New Roman" w:cs="Times New Roman"/>
          <w:noProof/>
          <w:szCs w:val="24"/>
        </w:rPr>
        <w:pict>
          <v:shape id="TextBox 5" o:spid="_x0000_s1027" type="#_x0000_t202" style="position:absolute;left:0;text-align:left;margin-left:194.95pt;margin-top:218.55pt;width:85.7pt;height:2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" filled="f" stroked="f">
            <v:textbox style="mso-fit-shape-to-text:t">
              <w:txbxContent>
                <w:p w:rsidR="00DA69F8" w:rsidRDefault="00DA69F8" w:rsidP="00DA69F8">
                  <w:pPr>
                    <w:pStyle w:val="a5"/>
                    <w:jc w:val="left"/>
                  </w:pPr>
                  <w:r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1</w:t>
                  </w: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4.96</w:t>
                  </w:r>
                  <w:r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%</w:t>
                  </w:r>
                </w:p>
              </w:txbxContent>
            </v:textbox>
          </v:shape>
        </w:pict>
      </w:r>
      <w:r w:rsidR="00DA69F8" w:rsidRPr="00DA69F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542925</wp:posOffset>
            </wp:positionV>
            <wp:extent cx="4857750" cy="3228975"/>
            <wp:effectExtent l="0" t="0" r="19050" b="9525"/>
            <wp:wrapTopAndBottom/>
            <wp:docPr id="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DA69F8"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图</w:t>
      </w:r>
      <w:r w:rsidR="00DA69F8" w:rsidRPr="00DA69F8">
        <w:rPr>
          <w:rFonts w:ascii="黑体" w:eastAsia="黑体" w:hAnsi="黑体" w:cs="楷体_GB2312"/>
          <w:b/>
          <w:bCs/>
          <w:color w:val="0000FF"/>
          <w:sz w:val="32"/>
          <w:szCs w:val="32"/>
        </w:rPr>
        <w:t>1</w:t>
      </w:r>
      <w:r w:rsidR="00DA69F8"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：2023年一季度全市</w:t>
      </w:r>
      <w:r w:rsidR="00DA69F8" w:rsidRPr="00DA69F8">
        <w:rPr>
          <w:rFonts w:ascii="黑体" w:eastAsia="黑体" w:hAnsi="黑体" w:cs="楷体_GB2312"/>
          <w:b/>
          <w:bCs/>
          <w:color w:val="0000FF"/>
          <w:sz w:val="32"/>
          <w:szCs w:val="32"/>
        </w:rPr>
        <w:t>12315</w:t>
      </w:r>
      <w:r w:rsidR="00DA69F8"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诉求类型分布图（单位：件）</w:t>
      </w:r>
    </w:p>
    <w:p w:rsidR="00DA69F8" w:rsidRPr="00DA69F8" w:rsidRDefault="000974C1" w:rsidP="00DA69F8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0974C1">
        <w:rPr>
          <w:rFonts w:ascii="Times New Roman" w:eastAsia="宋体" w:hAnsi="Times New Roman" w:cs="Times New Roman"/>
          <w:noProof/>
          <w:szCs w:val="24"/>
        </w:rPr>
        <w:pict>
          <v:shape id="TextBox 4" o:spid="_x0000_s1028" type="#_x0000_t202" style="position:absolute;left:0;text-align:left;margin-left:86.25pt;margin-top:115.4pt;width:85pt;height:3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" filled="f" stroked="f">
            <v:textbox style="mso-fit-shape-to-text:t">
              <w:txbxContent>
                <w:p w:rsidR="00DA69F8" w:rsidRDefault="00DA69F8" w:rsidP="00DA69F8">
                  <w:pPr>
                    <w:pStyle w:val="a5"/>
                    <w:jc w:val="left"/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49.71</w:t>
                  </w:r>
                  <w:r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%</w:t>
                  </w:r>
                </w:p>
              </w:txbxContent>
            </v:textbox>
          </v:shape>
        </w:pict>
      </w:r>
      <w:r w:rsidRPr="000974C1">
        <w:rPr>
          <w:rFonts w:ascii="Times New Roman" w:eastAsia="宋体" w:hAnsi="Times New Roman" w:cs="Times New Roman"/>
          <w:noProof/>
          <w:szCs w:val="24"/>
        </w:rPr>
        <w:pict>
          <v:shape id="TextBox 7" o:spid="_x0000_s1029" type="#_x0000_t202" style="position:absolute;left:0;text-align:left;margin-left:93.2pt;margin-top:77.1pt;width:85pt;height:31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" filled="f" stroked="f">
            <v:textbox style="mso-fit-shape-to-text:t">
              <w:txbxContent>
                <w:p w:rsidR="00DA69F8" w:rsidRDefault="00DA69F8" w:rsidP="00DA69F8">
                  <w:pPr>
                    <w:pStyle w:val="a5"/>
                    <w:jc w:val="left"/>
                  </w:pP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40"/>
                      <w:szCs w:val="40"/>
                    </w:rPr>
                    <w:t>3100</w:t>
                  </w:r>
                </w:p>
              </w:txbxContent>
            </v:textbox>
          </v:shape>
        </w:pict>
      </w:r>
      <w:r w:rsidRPr="000974C1">
        <w:rPr>
          <w:rFonts w:ascii="Times New Roman" w:eastAsia="宋体" w:hAnsi="Times New Roman" w:cs="Times New Roman"/>
          <w:noProof/>
          <w:szCs w:val="24"/>
        </w:rPr>
        <w:pict>
          <v:shape id="TextBox 8" o:spid="_x0000_s1030" type="#_x0000_t202" style="position:absolute;left:0;text-align:left;margin-left:192.65pt;margin-top:58.5pt;width:73.75pt;height:31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" filled="f" stroked="f">
            <v:textbox style="mso-fit-shape-to-text:t">
              <w:txbxContent>
                <w:p w:rsidR="00DA69F8" w:rsidRDefault="00DA69F8" w:rsidP="00DA69F8">
                  <w:pPr>
                    <w:pStyle w:val="a5"/>
                    <w:jc w:val="left"/>
                    <w:rPr>
                      <w:rFonts w:eastAsiaTheme="minorEastAsia"/>
                    </w:rPr>
                  </w:pP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40"/>
                      <w:szCs w:val="40"/>
                    </w:rPr>
                    <w:t>2203</w:t>
                  </w:r>
                </w:p>
              </w:txbxContent>
            </v:textbox>
          </v:shape>
        </w:pict>
      </w:r>
      <w:r w:rsidRPr="000974C1">
        <w:rPr>
          <w:rFonts w:ascii="Times New Roman" w:eastAsia="宋体" w:hAnsi="Times New Roman" w:cs="Times New Roman"/>
          <w:noProof/>
          <w:szCs w:val="24"/>
        </w:rPr>
        <w:pict>
          <v:shape id="TextBox 6" o:spid="_x0000_s1031" type="#_x0000_t202" style="position:absolute;left:0;text-align:left;margin-left:185.85pt;margin-top:100.65pt;width:85pt;height:31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" filled="f" stroked="f">
            <v:textbox style="mso-fit-shape-to-text:t">
              <w:txbxContent>
                <w:p w:rsidR="00DA69F8" w:rsidRDefault="00DA69F8" w:rsidP="00DA69F8">
                  <w:pPr>
                    <w:pStyle w:val="a5"/>
                    <w:jc w:val="left"/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3</w:t>
                  </w: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5.33</w:t>
                  </w:r>
                  <w:r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%</w:t>
                  </w:r>
                </w:p>
              </w:txbxContent>
            </v:textbox>
          </v:shape>
        </w:pict>
      </w:r>
    </w:p>
    <w:p w:rsidR="00DA69F8" w:rsidRPr="00DA69F8" w:rsidRDefault="00DA69F8" w:rsidP="00DA69F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经梳理、分析全国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12315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平台福建三明端数据，2023年一季度三明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12315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热线</w:t>
      </w:r>
      <w:r w:rsidRPr="00DA69F8">
        <w:rPr>
          <w:rFonts w:ascii="仿宋_GB2312" w:eastAsia="仿宋_GB2312" w:hAnsi="仿宋_GB2312" w:cs="仿宋_GB2312" w:hint="eastAsia"/>
          <w:sz w:val="32"/>
          <w:szCs w:val="32"/>
        </w:rPr>
        <w:t>接收登记诉求件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636</w:t>
      </w:r>
      <w:r w:rsidRPr="00DA69F8"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74.34</w:t>
      </w:r>
      <w:r w:rsidRPr="00DA69F8">
        <w:rPr>
          <w:rFonts w:ascii="仿宋_GB2312" w:eastAsia="仿宋_GB2312" w:hAnsi="仿宋_GB2312" w:cs="仿宋_GB2312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sz w:val="32"/>
          <w:szCs w:val="32"/>
        </w:rPr>
        <w:t>；消费者通过全国</w:t>
      </w:r>
      <w:r w:rsidRPr="00DA69F8">
        <w:rPr>
          <w:rFonts w:ascii="仿宋_GB2312" w:eastAsia="仿宋_GB2312" w:hAnsi="仿宋_GB2312" w:cs="仿宋_GB2312"/>
          <w:sz w:val="32"/>
          <w:szCs w:val="32"/>
        </w:rPr>
        <w:t>12315</w:t>
      </w:r>
      <w:r w:rsidRPr="00DA69F8">
        <w:rPr>
          <w:rFonts w:ascii="仿宋_GB2312" w:eastAsia="仿宋_GB2312" w:hAnsi="仿宋_GB2312" w:cs="仿宋_GB2312" w:hint="eastAsia"/>
          <w:sz w:val="32"/>
          <w:szCs w:val="32"/>
        </w:rPr>
        <w:t>互联网平台自主登记诉求件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1597</w:t>
      </w:r>
      <w:r w:rsidRPr="00DA69F8"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25.61</w:t>
      </w:r>
      <w:r w:rsidRPr="00DA69F8">
        <w:rPr>
          <w:rFonts w:ascii="仿宋_GB2312" w:eastAsia="仿宋_GB2312" w:hAnsi="仿宋_GB2312" w:cs="仿宋_GB2312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sz w:val="32"/>
          <w:szCs w:val="32"/>
        </w:rPr>
        <w:t>；各县级局登记诉求件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Pr="00DA69F8"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 w:rsidRPr="00DA69F8">
        <w:rPr>
          <w:rFonts w:ascii="仿宋_GB2312" w:eastAsia="仿宋_GB2312" w:hAnsi="仿宋_GB2312" w:cs="仿宋_GB2312"/>
          <w:color w:val="000000"/>
          <w:sz w:val="32"/>
          <w:szCs w:val="32"/>
        </w:rPr>
        <w:t>0.</w:t>
      </w:r>
      <w:r w:rsidRPr="00DA69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05</w:t>
      </w:r>
      <w:r w:rsidRPr="00DA69F8">
        <w:rPr>
          <w:rFonts w:ascii="仿宋_GB2312" w:eastAsia="仿宋_GB2312" w:hAnsi="仿宋_GB2312" w:cs="仿宋_GB2312"/>
          <w:sz w:val="32"/>
          <w:szCs w:val="32"/>
        </w:rPr>
        <w:t>%</w:t>
      </w:r>
      <w:r w:rsidRPr="00DA69F8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2" w:name="_Toc12557"/>
    </w:p>
    <w:p w:rsidR="00DA69F8" w:rsidRPr="00DA69F8" w:rsidRDefault="00DA69F8" w:rsidP="00DA69F8">
      <w:pPr>
        <w:spacing w:line="56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DA69F8">
        <w:rPr>
          <w:rFonts w:ascii="黑体" w:eastAsia="黑体" w:hAnsi="黑体" w:cs="黑体" w:hint="eastAsia"/>
          <w:b/>
          <w:color w:val="000000"/>
          <w:sz w:val="32"/>
          <w:szCs w:val="32"/>
        </w:rPr>
        <w:t>二、投诉情况及热点分析</w:t>
      </w:r>
      <w:bookmarkEnd w:id="2"/>
    </w:p>
    <w:p w:rsidR="00DA69F8" w:rsidRPr="00DA69F8" w:rsidRDefault="00DA69F8" w:rsidP="00DA69F8">
      <w:pPr>
        <w:spacing w:line="560" w:lineRule="exact"/>
        <w:ind w:firstLineChars="200" w:firstLine="643"/>
        <w:rPr>
          <w:rFonts w:ascii="仿宋_GB2312" w:eastAsia="仿宋_GB2312" w:hAnsi="仿宋" w:cs="仿宋_GB2312"/>
          <w:bCs/>
          <w:color w:val="000000"/>
          <w:sz w:val="32"/>
          <w:szCs w:val="32"/>
        </w:rPr>
      </w:pPr>
      <w:r w:rsidRPr="00DA69F8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（一）从投诉问题类别看，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投诉量前三位为：质量问题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</w:rPr>
        <w:t xml:space="preserve"> (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499件，占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</w:rPr>
        <w:t>2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2.65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</w:rPr>
        <w:t>%)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、合同问题（439件，占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</w:rPr>
        <w:t>1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9.93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）、售后服务（355件，占16.11%）、食品安全（247件，占13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</w:rPr>
        <w:t>.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67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），这四类问题占投诉总量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  <w:shd w:val="clear" w:color="auto" w:fill="FFFFFF" w:themeFill="background1"/>
        </w:rPr>
        <w:t>69.9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  <w:shd w:val="clear" w:color="auto" w:fill="FFFFFF" w:themeFill="background1"/>
        </w:rPr>
        <w:t>%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，消费诉求数据显示，质量问题和合同问题仍然是消费者投诉热点。</w:t>
      </w:r>
    </w:p>
    <w:p w:rsidR="00DA69F8" w:rsidRPr="00DA69F8" w:rsidRDefault="00DA69F8" w:rsidP="00DA69F8">
      <w:pPr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A69F8">
        <w:rPr>
          <w:rFonts w:ascii="仿宋_GB2312" w:eastAsia="仿宋_GB2312" w:hAnsi="仿宋" w:cs="仿宋_GB2312" w:hint="eastAsia"/>
          <w:b/>
          <w:bCs/>
          <w:sz w:val="32"/>
          <w:szCs w:val="32"/>
        </w:rPr>
        <w:t>（二）从投诉客体类别来看，</w:t>
      </w:r>
      <w:r w:rsidRPr="00DA69F8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商品（产品）类投诉量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共计</w:t>
      </w:r>
      <w:r w:rsidRPr="00DA69F8">
        <w:rPr>
          <w:rFonts w:ascii="仿宋_GB2312" w:eastAsia="仿宋_GB2312" w:hAnsi="仿宋" w:cs="仿宋_GB2312"/>
          <w:bCs/>
          <w:color w:val="000000"/>
          <w:sz w:val="32"/>
          <w:szCs w:val="32"/>
        </w:rPr>
        <w:t>1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434件，</w:t>
      </w:r>
      <w:r w:rsidRPr="00DA69F8">
        <w:rPr>
          <w:rFonts w:ascii="仿宋_GB2312" w:eastAsia="仿宋_GB2312" w:hAnsi="仿宋" w:cs="仿宋_GB2312" w:hint="eastAsia"/>
          <w:color w:val="000000"/>
          <w:sz w:val="32"/>
          <w:szCs w:val="32"/>
        </w:rPr>
        <w:t>占投诉总量65.09</w:t>
      </w:r>
      <w:r w:rsidRPr="00DA69F8">
        <w:rPr>
          <w:rFonts w:ascii="仿宋_GB2312" w:eastAsia="仿宋_GB2312" w:hAnsi="仿宋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投诉的客体类</w:t>
      </w:r>
      <w:r w:rsidRPr="00DA69F8">
        <w:rPr>
          <w:rFonts w:ascii="仿宋_GB2312" w:eastAsia="仿宋_GB2312" w:hAnsi="仿宋" w:cs="仿宋_GB2312" w:hint="eastAsia"/>
          <w:bCs/>
          <w:sz w:val="32"/>
          <w:szCs w:val="32"/>
        </w:rPr>
        <w:t>别主要为：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食品类315件（占商品类投诉21.97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）、服装鞋帽类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222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件（占商品类投诉15.48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）、家居用品类107件（占商品类投诉7.46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）、家用电器类98件（占商品类投诉6.83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）、交通工具类71件（占商品类投诉4.95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）。</w:t>
      </w: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服务类投诉量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共计769件，占投诉总量34.91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  <w:r w:rsidRPr="00DA69F8">
        <w:rPr>
          <w:rFonts w:ascii="仿宋_GB2312" w:eastAsia="仿宋_GB2312" w:hAnsi="仿宋" w:cs="仿宋_GB2312" w:hint="eastAsia"/>
          <w:bCs/>
          <w:sz w:val="32"/>
          <w:szCs w:val="32"/>
        </w:rPr>
        <w:t>投诉的客体类别主要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为：餐饮和住宿服务类128件（占服务类投诉16.64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）、电信服务类96件（占服务类投诉12.48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）、销售服务类78件（占服务类投诉10.14%）、文化娱乐体育服务类59件（占服务类投诉7.67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）、美容美发洗浴服务类57件（占服务类投诉7.41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（见表</w:t>
      </w:r>
      <w:r w:rsidRPr="00DA69F8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2</w:t>
      </w: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：投诉消费类别排行统计表）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DA69F8" w:rsidRPr="00DA69F8" w:rsidRDefault="00DA69F8" w:rsidP="00DA69F8">
      <w:pPr>
        <w:spacing w:line="560" w:lineRule="exact"/>
        <w:ind w:firstLineChars="545" w:firstLine="1751"/>
        <w:rPr>
          <w:rFonts w:ascii="黑体" w:eastAsia="黑体" w:hAnsi="黑体" w:cs="楷体_GB2312"/>
          <w:b/>
          <w:bCs/>
          <w:color w:val="0000FF"/>
          <w:sz w:val="32"/>
          <w:szCs w:val="32"/>
        </w:rPr>
      </w:pP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表</w:t>
      </w:r>
      <w:r w:rsidRPr="00DA69F8">
        <w:rPr>
          <w:rFonts w:ascii="黑体" w:eastAsia="黑体" w:hAnsi="黑体" w:cs="楷体_GB2312"/>
          <w:b/>
          <w:bCs/>
          <w:color w:val="0000FF"/>
          <w:sz w:val="32"/>
          <w:szCs w:val="32"/>
        </w:rPr>
        <w:t>2</w:t>
      </w: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：投诉消费类别排行统计表</w:t>
      </w:r>
    </w:p>
    <w:tbl>
      <w:tblPr>
        <w:tblW w:w="8475" w:type="dxa"/>
        <w:tblInd w:w="93" w:type="dxa"/>
        <w:tblLayout w:type="fixed"/>
        <w:tblLook w:val="04A0"/>
      </w:tblPr>
      <w:tblGrid>
        <w:gridCol w:w="915"/>
        <w:gridCol w:w="1794"/>
        <w:gridCol w:w="1275"/>
        <w:gridCol w:w="3402"/>
        <w:gridCol w:w="1089"/>
      </w:tblGrid>
      <w:tr w:rsidR="00DA69F8" w:rsidRPr="00DA69F8" w:rsidTr="00C636A7">
        <w:trPr>
          <w:trHeight w:val="73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32"/>
                <w:szCs w:val="32"/>
              </w:rPr>
            </w:pPr>
            <w:r w:rsidRPr="00DA69F8">
              <w:rPr>
                <w:rFonts w:ascii="黑体" w:eastAsia="黑体" w:hAnsi="黑体" w:cs="Times New Roman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32"/>
                <w:szCs w:val="32"/>
              </w:rPr>
            </w:pPr>
            <w:r w:rsidRPr="00DA69F8">
              <w:rPr>
                <w:rFonts w:ascii="黑体" w:eastAsia="黑体" w:hAnsi="黑体" w:cs="Times New Roman" w:hint="eastAsia"/>
                <w:b/>
                <w:bCs/>
                <w:color w:val="000000"/>
                <w:sz w:val="32"/>
                <w:szCs w:val="32"/>
              </w:rPr>
              <w:t>商品类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32"/>
                <w:szCs w:val="32"/>
              </w:rPr>
            </w:pPr>
            <w:r w:rsidRPr="00DA69F8">
              <w:rPr>
                <w:rFonts w:ascii="黑体" w:eastAsia="黑体" w:hAnsi="黑体" w:cs="Times New Roman" w:hint="eastAsia"/>
                <w:b/>
                <w:bCs/>
                <w:color w:val="000000"/>
                <w:sz w:val="32"/>
                <w:szCs w:val="32"/>
              </w:rPr>
              <w:t>数量（件）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32"/>
                <w:szCs w:val="32"/>
              </w:rPr>
            </w:pPr>
            <w:r w:rsidRPr="00DA69F8">
              <w:rPr>
                <w:rFonts w:ascii="黑体" w:eastAsia="黑体" w:hAnsi="黑体" w:cs="Times New Roman" w:hint="eastAsia"/>
                <w:b/>
                <w:bCs/>
                <w:color w:val="000000"/>
                <w:sz w:val="32"/>
                <w:szCs w:val="32"/>
              </w:rPr>
              <w:t>服务类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32"/>
                <w:szCs w:val="32"/>
              </w:rPr>
            </w:pPr>
            <w:r w:rsidRPr="00DA69F8">
              <w:rPr>
                <w:rFonts w:ascii="黑体" w:eastAsia="黑体" w:hAnsi="黑体" w:cs="Times New Roman" w:hint="eastAsia"/>
                <w:b/>
                <w:bCs/>
                <w:color w:val="000000"/>
                <w:sz w:val="32"/>
                <w:szCs w:val="32"/>
              </w:rPr>
              <w:t>数量（件）</w:t>
            </w:r>
          </w:p>
        </w:tc>
      </w:tr>
      <w:tr w:rsidR="00DA69F8" w:rsidRPr="00DA69F8" w:rsidTr="00C636A7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食品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餐饮和住宿服务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128</w:t>
            </w:r>
          </w:p>
        </w:tc>
      </w:tr>
      <w:tr w:rsidR="00DA69F8" w:rsidRPr="00DA69F8" w:rsidTr="00C636A7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服装鞋帽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电信服务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96</w:t>
            </w:r>
          </w:p>
        </w:tc>
      </w:tr>
      <w:tr w:rsidR="00DA69F8" w:rsidRPr="00DA69F8" w:rsidTr="00C636A7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家居用品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销售服务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78</w:t>
            </w:r>
          </w:p>
        </w:tc>
      </w:tr>
      <w:tr w:rsidR="00DA69F8" w:rsidRPr="00DA69F8" w:rsidTr="00C636A7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家用电器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文化、娱乐、体育服务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59</w:t>
            </w:r>
          </w:p>
        </w:tc>
      </w:tr>
      <w:tr w:rsidR="00DA69F8" w:rsidRPr="00DA69F8" w:rsidTr="00C636A7">
        <w:trPr>
          <w:trHeight w:val="4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微软雅黑" w:cs="Times New Roman" w:hint="eastAsia"/>
                <w:color w:val="000000"/>
                <w:sz w:val="32"/>
                <w:szCs w:val="32"/>
              </w:rPr>
              <w:t>交通工具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微软雅黑" w:cs="Times New Roman"/>
                <w:color w:val="000000"/>
                <w:sz w:val="32"/>
                <w:szCs w:val="32"/>
              </w:rPr>
            </w:pPr>
            <w:r w:rsidRPr="00DA69F8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美容美发洗浴服务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A69F8" w:rsidRPr="00DA69F8" w:rsidRDefault="00DA69F8" w:rsidP="00DA69F8">
            <w:pPr>
              <w:spacing w:line="480" w:lineRule="exact"/>
              <w:jc w:val="center"/>
              <w:rPr>
                <w:rFonts w:ascii="仿宋_GB2312" w:eastAsia="仿宋_GB2312" w:hAnsi="Arial Black" w:cs="Times New Roman"/>
                <w:color w:val="000000"/>
                <w:sz w:val="32"/>
                <w:szCs w:val="32"/>
                <w:highlight w:val="yellow"/>
              </w:rPr>
            </w:pPr>
            <w:r w:rsidRPr="00DA69F8">
              <w:rPr>
                <w:rFonts w:ascii="仿宋_GB2312" w:eastAsia="仿宋_GB2312" w:hAnsi="Arial Black" w:cs="Times New Roman" w:hint="eastAsia"/>
                <w:color w:val="000000"/>
                <w:sz w:val="32"/>
                <w:szCs w:val="32"/>
              </w:rPr>
              <w:t>57</w:t>
            </w:r>
          </w:p>
        </w:tc>
      </w:tr>
    </w:tbl>
    <w:p w:rsidR="00DA69F8" w:rsidRPr="00DA69F8" w:rsidRDefault="00DA69F8" w:rsidP="00DA69F8">
      <w:pPr>
        <w:tabs>
          <w:tab w:val="left" w:pos="7290"/>
        </w:tabs>
        <w:spacing w:line="560" w:lineRule="exact"/>
        <w:ind w:firstLineChars="196" w:firstLine="630"/>
        <w:rPr>
          <w:rFonts w:ascii="仿宋_GB2312" w:eastAsia="仿宋_GB2312" w:hAnsi="仿宋" w:cs="仿宋_GB2312"/>
          <w:b/>
          <w:sz w:val="32"/>
          <w:szCs w:val="32"/>
        </w:rPr>
      </w:pPr>
      <w:r w:rsidRPr="00DA69F8">
        <w:rPr>
          <w:rFonts w:ascii="仿宋_GB2312" w:eastAsia="仿宋_GB2312" w:hAnsi="仿宋" w:cs="仿宋_GB2312" w:hint="eastAsia"/>
          <w:b/>
          <w:sz w:val="32"/>
          <w:szCs w:val="32"/>
        </w:rPr>
        <w:t>（三）投诉热点分析</w:t>
      </w:r>
      <w:r w:rsidRPr="00DA69F8">
        <w:rPr>
          <w:rFonts w:ascii="仿宋_GB2312" w:eastAsia="仿宋_GB2312" w:hAnsi="仿宋" w:cs="仿宋_GB2312"/>
          <w:b/>
          <w:sz w:val="32"/>
          <w:szCs w:val="32"/>
        </w:rPr>
        <w:tab/>
      </w:r>
    </w:p>
    <w:p w:rsidR="00DA69F8" w:rsidRPr="00DA69F8" w:rsidRDefault="00DA69F8" w:rsidP="00DA69F8">
      <w:pPr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A69F8">
        <w:rPr>
          <w:rFonts w:ascii="楷体_GB2312" w:eastAsia="楷体_GB2312" w:hAnsi="Times New Roman" w:cs="Times New Roman"/>
          <w:b/>
          <w:color w:val="000000"/>
          <w:sz w:val="32"/>
          <w:szCs w:val="32"/>
        </w:rPr>
        <w:t>1.</w:t>
      </w:r>
      <w:r w:rsidRPr="00DA69F8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服装鞋帽类投诉</w:t>
      </w:r>
      <w:r w:rsidR="005A1438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偏高</w:t>
      </w:r>
      <w:r w:rsidRPr="00DA69F8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。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第一季度恰逢春节，各大商家促销活动力度大，消费者对服装鞋帽的需求和购买力大幅上升，随之而来的问题也明显增多。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消费诉求数据显示</w:t>
      </w:r>
      <w:r w:rsidRPr="00DA69F8">
        <w:rPr>
          <w:rFonts w:ascii="仿宋_GB2312" w:eastAsia="仿宋_GB2312" w:hAnsi="宋体" w:cs="宋体" w:hint="eastAsia"/>
          <w:kern w:val="0"/>
          <w:sz w:val="32"/>
          <w:szCs w:val="32"/>
        </w:rPr>
        <w:t>，服装鞋帽类投诉量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222</w:t>
      </w:r>
      <w:r w:rsidRPr="00DA69F8">
        <w:rPr>
          <w:rFonts w:ascii="仿宋_GB2312" w:eastAsia="仿宋_GB2312" w:hAnsi="宋体" w:cs="宋体" w:hint="eastAsia"/>
          <w:kern w:val="0"/>
          <w:sz w:val="32"/>
          <w:szCs w:val="32"/>
        </w:rPr>
        <w:t>件，占投诉总量的10.08</w:t>
      </w:r>
      <w:r w:rsidRPr="00DA69F8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DA69F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主要反映商品质量问题，实际与描述不符，发货不及时，售后无保障等问题。</w:t>
      </w:r>
    </w:p>
    <w:p w:rsidR="00DA69F8" w:rsidRPr="00DA69F8" w:rsidRDefault="00DA69F8" w:rsidP="00DA69F8">
      <w:pPr>
        <w:spacing w:line="560" w:lineRule="exact"/>
        <w:ind w:firstLineChars="200" w:firstLine="643"/>
        <w:outlineLvl w:val="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A69F8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lastRenderedPageBreak/>
        <w:t>2</w:t>
      </w:r>
      <w:r w:rsidRPr="00DA69F8">
        <w:rPr>
          <w:rFonts w:ascii="楷体_GB2312" w:eastAsia="楷体_GB2312" w:hAnsi="Times New Roman" w:cs="Times New Roman"/>
          <w:b/>
          <w:color w:val="000000"/>
          <w:sz w:val="32"/>
          <w:szCs w:val="32"/>
        </w:rPr>
        <w:t>.</w:t>
      </w:r>
      <w:r w:rsidRPr="00DA69F8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食品类投诉</w:t>
      </w:r>
      <w:r w:rsidR="005A1438">
        <w:rPr>
          <w:rFonts w:ascii="楷体_GB2312" w:eastAsia="楷体_GB2312" w:hAnsi="Times New Roman" w:cs="Times New Roman" w:hint="eastAsia"/>
          <w:b/>
          <w:sz w:val="32"/>
          <w:szCs w:val="32"/>
        </w:rPr>
        <w:t>略有</w:t>
      </w:r>
      <w:r w:rsidRPr="00DA69F8">
        <w:rPr>
          <w:rFonts w:ascii="楷体_GB2312" w:eastAsia="楷体_GB2312" w:hAnsi="Times New Roman" w:cs="Times New Roman" w:hint="eastAsia"/>
          <w:b/>
          <w:sz w:val="32"/>
          <w:szCs w:val="32"/>
        </w:rPr>
        <w:t>下降。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消费诉求数据显示，</w:t>
      </w:r>
      <w:r w:rsidRPr="00DA69F8">
        <w:rPr>
          <w:rFonts w:ascii="仿宋_GB2312" w:eastAsia="仿宋_GB2312" w:hAnsi="仿宋" w:cs="仿宋_GB2312" w:hint="eastAsia"/>
          <w:sz w:val="32"/>
          <w:szCs w:val="32"/>
        </w:rPr>
        <w:t>食品类投诉量315</w:t>
      </w:r>
      <w:r w:rsidR="005A1438">
        <w:rPr>
          <w:rFonts w:ascii="仿宋_GB2312" w:eastAsia="仿宋_GB2312" w:hAnsi="仿宋" w:cs="仿宋_GB2312" w:hint="eastAsia"/>
          <w:sz w:val="32"/>
          <w:szCs w:val="32"/>
        </w:rPr>
        <w:t>件，</w:t>
      </w:r>
      <w:r w:rsidRPr="00DA69F8">
        <w:rPr>
          <w:rFonts w:ascii="仿宋_GB2312" w:eastAsia="仿宋_GB2312" w:hAnsi="仿宋" w:cs="仿宋_GB2312" w:hint="eastAsia"/>
          <w:sz w:val="32"/>
          <w:szCs w:val="32"/>
        </w:rPr>
        <w:t>同比下降了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33.96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，食品安全监管作用凸显</w:t>
      </w:r>
      <w:r w:rsidRPr="00DA69F8">
        <w:rPr>
          <w:rFonts w:ascii="仿宋_GB2312" w:eastAsia="仿宋_GB2312" w:hAnsi="仿宋" w:cs="仿宋_GB2312" w:hint="eastAsia"/>
          <w:sz w:val="32"/>
          <w:szCs w:val="32"/>
        </w:rPr>
        <w:t>。食品类投诉集中在普通食品、烟酒饮料、食用农产品等类别上，共计302件，占食品类投诉总量95.87</w:t>
      </w:r>
      <w:r w:rsidRPr="00DA69F8">
        <w:rPr>
          <w:rFonts w:ascii="仿宋_GB2312" w:eastAsia="仿宋_GB2312" w:hAnsi="仿宋" w:cs="仿宋_GB2312"/>
          <w:sz w:val="32"/>
          <w:szCs w:val="32"/>
        </w:rPr>
        <w:t>%</w:t>
      </w:r>
      <w:r w:rsidRPr="00DA69F8">
        <w:rPr>
          <w:rFonts w:ascii="仿宋_GB2312" w:eastAsia="仿宋_GB2312" w:hAnsi="仿宋" w:cs="仿宋_GB2312" w:hint="eastAsia"/>
          <w:sz w:val="32"/>
          <w:szCs w:val="32"/>
        </w:rPr>
        <w:t>。主要问题有食品变质、过期、含有异物（杂质）、食品标签、说明书不规范等。</w:t>
      </w:r>
    </w:p>
    <w:p w:rsidR="00DA69F8" w:rsidRPr="00DA69F8" w:rsidRDefault="00DA69F8" w:rsidP="00DA69F8">
      <w:pPr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A69F8">
        <w:rPr>
          <w:rFonts w:ascii="楷体_GB2312" w:eastAsia="楷体_GB2312" w:hAnsi="仿宋" w:cs="仿宋_GB2312" w:hint="eastAsia"/>
          <w:b/>
          <w:color w:val="000000"/>
          <w:sz w:val="32"/>
          <w:szCs w:val="32"/>
        </w:rPr>
        <w:t>3</w:t>
      </w:r>
      <w:r w:rsidRPr="00DA69F8">
        <w:rPr>
          <w:rFonts w:ascii="楷体_GB2312" w:eastAsia="楷体_GB2312" w:hAnsi="仿宋" w:cs="仿宋_GB2312"/>
          <w:b/>
          <w:color w:val="000000"/>
          <w:sz w:val="32"/>
          <w:szCs w:val="32"/>
        </w:rPr>
        <w:t>.</w:t>
      </w:r>
      <w:r w:rsidRPr="00DA69F8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餐饮和住宿服务类投诉</w:t>
      </w:r>
      <w:r w:rsidRPr="00DA69F8">
        <w:rPr>
          <w:rFonts w:ascii="楷体_GB2312" w:eastAsia="楷体_GB2312" w:hAnsi="Times New Roman" w:cs="Times New Roman" w:hint="eastAsia"/>
          <w:b/>
          <w:sz w:val="32"/>
          <w:szCs w:val="32"/>
        </w:rPr>
        <w:t>同比</w:t>
      </w:r>
      <w:r w:rsidR="005A1438">
        <w:rPr>
          <w:rFonts w:ascii="楷体_GB2312" w:eastAsia="楷体_GB2312" w:hAnsi="Times New Roman" w:cs="Times New Roman" w:hint="eastAsia"/>
          <w:b/>
          <w:sz w:val="32"/>
          <w:szCs w:val="32"/>
        </w:rPr>
        <w:t>有所增长</w:t>
      </w:r>
      <w:r w:rsidRPr="00DA69F8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春节期间餐饮和住宿市场生意火爆，此类投诉128件，名列服务类投诉第一位，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同比增长82.8%，预测随着后疫情时代的来临，餐饮和住宿服务类投诉将</w:t>
      </w:r>
      <w:r w:rsidR="005A143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增多</w:t>
      </w:r>
      <w:r w:rsidRPr="00DA69F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主要反映</w:t>
      </w:r>
      <w:r w:rsidRPr="00DA69F8">
        <w:rPr>
          <w:rFonts w:ascii="仿宋_GB2312" w:eastAsia="仿宋_GB2312" w:hAnsi="Times New Roman" w:cs="Times New Roman" w:hint="eastAsia"/>
          <w:spacing w:val="2"/>
          <w:sz w:val="32"/>
          <w:szCs w:val="32"/>
        </w:rPr>
        <w:t>餐饮场所卫生条件差、餐具不洁、用餐时吃到异物、酒店提供的服务不满意、酒店卫生条件差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等问题。</w:t>
      </w:r>
    </w:p>
    <w:p w:rsidR="00DA69F8" w:rsidRPr="00DA69F8" w:rsidRDefault="00DA69F8" w:rsidP="00DA69F8">
      <w:pPr>
        <w:spacing w:line="560" w:lineRule="exact"/>
        <w:ind w:firstLineChars="200" w:firstLine="643"/>
        <w:rPr>
          <w:rFonts w:ascii="楷体_GB2312" w:eastAsia="楷体_GB2312" w:hAnsi="仿宋" w:cs="仿宋_GB2312"/>
          <w:b/>
          <w:color w:val="000000"/>
          <w:sz w:val="32"/>
          <w:szCs w:val="32"/>
        </w:rPr>
      </w:pPr>
      <w:r w:rsidRPr="00DA69F8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4</w:t>
      </w:r>
      <w:r w:rsidRPr="00DA69F8">
        <w:rPr>
          <w:rFonts w:ascii="楷体_GB2312" w:eastAsia="楷体_GB2312" w:hAnsi="Times New Roman" w:cs="Times New Roman"/>
          <w:b/>
          <w:color w:val="000000"/>
          <w:sz w:val="32"/>
          <w:szCs w:val="32"/>
        </w:rPr>
        <w:t>.</w:t>
      </w:r>
      <w:r w:rsidRPr="00DA69F8">
        <w:rPr>
          <w:rFonts w:ascii="楷体_GB2312" w:eastAsia="楷体_GB2312" w:hAnsi="仿宋" w:cs="仿宋_GB2312" w:hint="eastAsia"/>
          <w:b/>
          <w:color w:val="000000"/>
          <w:sz w:val="32"/>
          <w:szCs w:val="32"/>
        </w:rPr>
        <w:t>移动通信及网络接入问题</w:t>
      </w:r>
      <w:r w:rsidR="005A1438">
        <w:rPr>
          <w:rFonts w:ascii="楷体_GB2312" w:eastAsia="楷体_GB2312" w:hAnsi="仿宋" w:cs="仿宋_GB2312" w:hint="eastAsia"/>
          <w:b/>
          <w:color w:val="000000"/>
          <w:sz w:val="32"/>
          <w:szCs w:val="32"/>
        </w:rPr>
        <w:t>较多</w:t>
      </w:r>
      <w:r w:rsidRPr="00DA69F8">
        <w:rPr>
          <w:rFonts w:ascii="楷体_GB2312" w:eastAsia="楷体_GB2312" w:hAnsi="仿宋" w:cs="仿宋_GB2312" w:hint="eastAsia"/>
          <w:b/>
          <w:bCs/>
          <w:color w:val="000000"/>
          <w:sz w:val="32"/>
          <w:szCs w:val="32"/>
        </w:rPr>
        <w:t>。</w:t>
      </w:r>
      <w:r w:rsidRPr="00DA69F8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消费诉求数据显示，</w:t>
      </w:r>
      <w:r w:rsidRPr="00DA69F8">
        <w:rPr>
          <w:rFonts w:ascii="仿宋_GB2312" w:eastAsia="仿宋_GB2312" w:hAnsi="仿宋" w:cs="仿宋_GB2312" w:hint="eastAsia"/>
          <w:color w:val="000000"/>
          <w:sz w:val="32"/>
          <w:szCs w:val="32"/>
        </w:rPr>
        <w:t>电信服务类投诉量96件，占投诉总量4.36</w:t>
      </w:r>
      <w:r w:rsidRPr="00DA69F8">
        <w:rPr>
          <w:rFonts w:ascii="仿宋_GB2312" w:eastAsia="仿宋_GB2312" w:hAnsi="仿宋" w:cs="仿宋_GB2312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仿宋" w:cs="仿宋_GB2312" w:hint="eastAsia"/>
          <w:color w:val="000000"/>
          <w:sz w:val="32"/>
          <w:szCs w:val="32"/>
        </w:rPr>
        <w:t>。投诉涉及的问题集中在：服务商擅自更改套餐业务，</w:t>
      </w:r>
      <w:proofErr w:type="gramStart"/>
      <w:r w:rsidRPr="00DA69F8">
        <w:rPr>
          <w:rFonts w:ascii="仿宋_GB2312" w:eastAsia="仿宋_GB2312" w:hAnsi="仿宋" w:cs="仿宋_GB2312" w:hint="eastAsia"/>
          <w:color w:val="000000"/>
          <w:sz w:val="32"/>
          <w:szCs w:val="32"/>
        </w:rPr>
        <w:t>扣费不</w:t>
      </w:r>
      <w:proofErr w:type="gramEnd"/>
      <w:r w:rsidRPr="00DA69F8">
        <w:rPr>
          <w:rFonts w:ascii="仿宋_GB2312" w:eastAsia="仿宋_GB2312" w:hAnsi="仿宋" w:cs="仿宋_GB2312" w:hint="eastAsia"/>
          <w:color w:val="000000"/>
          <w:sz w:val="32"/>
          <w:szCs w:val="32"/>
        </w:rPr>
        <w:t>合理；</w:t>
      </w:r>
      <w:proofErr w:type="gramStart"/>
      <w:r w:rsidRPr="00DA69F8">
        <w:rPr>
          <w:rFonts w:ascii="仿宋_GB2312" w:eastAsia="仿宋_GB2312" w:hAnsi="仿宋" w:cs="仿宋_GB2312" w:hint="eastAsia"/>
          <w:color w:val="000000"/>
          <w:sz w:val="32"/>
          <w:szCs w:val="32"/>
        </w:rPr>
        <w:t>携号转</w:t>
      </w:r>
      <w:proofErr w:type="gramEnd"/>
      <w:r w:rsidRPr="00DA69F8">
        <w:rPr>
          <w:rFonts w:ascii="仿宋_GB2312" w:eastAsia="仿宋_GB2312" w:hAnsi="仿宋" w:cs="仿宋_GB2312" w:hint="eastAsia"/>
          <w:color w:val="000000"/>
          <w:sz w:val="32"/>
          <w:szCs w:val="32"/>
        </w:rPr>
        <w:t>网业务无法办理；宽带报修后，维修不及时；话费收费标准模糊以及网络信号质量等方面。</w:t>
      </w:r>
    </w:p>
    <w:p w:rsidR="00DA69F8" w:rsidRPr="00DA69F8" w:rsidRDefault="00DA69F8" w:rsidP="00DA69F8">
      <w:pPr>
        <w:spacing w:line="560" w:lineRule="exact"/>
        <w:ind w:firstLineChars="200" w:firstLine="643"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  <w:r w:rsidRPr="00DA69F8">
        <w:rPr>
          <w:rFonts w:ascii="黑体" w:eastAsia="黑体" w:hAnsi="黑体" w:cs="黑体" w:hint="eastAsia"/>
          <w:b/>
          <w:color w:val="000000"/>
          <w:sz w:val="32"/>
          <w:szCs w:val="32"/>
        </w:rPr>
        <w:t>三、举报情况及分析</w:t>
      </w:r>
    </w:p>
    <w:p w:rsidR="00DA69F8" w:rsidRPr="00DA69F8" w:rsidRDefault="00DA69F8" w:rsidP="00DA69F8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（一）从举报问题类别看，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广告违法行为的举报位居首位，共360件（占38.59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）；不正当竞争行为和侵害消费者权益行为的举报位于第二位和第三位，分别为100件（占10.72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）和90件（占9.65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）；第四位是食品安全违法行为的举报，共89件（占9.54%）；第五位是产品质量违法行为的举报，共69件（占7.4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）。这五类举报共计708件，占举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报总量75.88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%</w:t>
      </w: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（见图</w:t>
      </w:r>
      <w:r w:rsidRPr="00DA69F8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2</w:t>
      </w: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：举报问题主要分布情况图）。</w:t>
      </w:r>
    </w:p>
    <w:p w:rsidR="00DA69F8" w:rsidRPr="00DA69F8" w:rsidRDefault="00DA69F8" w:rsidP="00DA69F8">
      <w:pPr>
        <w:spacing w:line="560" w:lineRule="exact"/>
        <w:ind w:firstLineChars="300" w:firstLine="964"/>
        <w:rPr>
          <w:rFonts w:ascii="黑体" w:eastAsia="黑体" w:hAnsi="黑体" w:cs="楷体_GB2312"/>
          <w:b/>
          <w:bCs/>
          <w:color w:val="0000FF"/>
          <w:sz w:val="32"/>
          <w:szCs w:val="32"/>
        </w:rPr>
      </w:pP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图</w:t>
      </w:r>
      <w:r w:rsidRPr="00DA69F8">
        <w:rPr>
          <w:rFonts w:ascii="黑体" w:eastAsia="黑体" w:hAnsi="黑体" w:cs="楷体_GB2312"/>
          <w:b/>
          <w:bCs/>
          <w:color w:val="0000FF"/>
          <w:sz w:val="32"/>
          <w:szCs w:val="32"/>
        </w:rPr>
        <w:t>2</w:t>
      </w: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：举报问题主要分布情况图（单位：件）</w:t>
      </w:r>
    </w:p>
    <w:p w:rsidR="00DA69F8" w:rsidRPr="00DA69F8" w:rsidRDefault="00DA69F8" w:rsidP="00FD1C41">
      <w:pPr>
        <w:spacing w:afterLines="50" w:line="560" w:lineRule="exact"/>
        <w:ind w:firstLine="562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A69F8">
        <w:rPr>
          <w:rFonts w:ascii="Times New Roman" w:eastAsia="宋体" w:hAnsi="Times New Roman" w:cs="Times New Roman"/>
          <w:noProof/>
          <w:szCs w:val="24"/>
        </w:rPr>
        <w:drawing>
          <wp:anchor distT="267970" distB="477520" distL="272415" distR="114935" simplePos="0" relativeHeight="251662336" behindDoc="0" locked="0" layoutInCell="1" allowOverlap="1">
            <wp:simplePos x="0" y="0"/>
            <wp:positionH relativeFrom="column">
              <wp:posOffset>-76944</wp:posOffset>
            </wp:positionH>
            <wp:positionV relativeFrom="paragraph">
              <wp:posOffset>73025</wp:posOffset>
            </wp:positionV>
            <wp:extent cx="5325220" cy="2324100"/>
            <wp:effectExtent l="0" t="0" r="27940" b="19050"/>
            <wp:wrapNone/>
            <wp:docPr id="3" name="对象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DA69F8" w:rsidRPr="00DA69F8" w:rsidRDefault="00DA69F8" w:rsidP="00FD1C41">
      <w:pPr>
        <w:spacing w:afterLines="50" w:line="560" w:lineRule="exact"/>
        <w:ind w:firstLine="562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DA69F8" w:rsidRPr="00DA69F8" w:rsidRDefault="00DA69F8" w:rsidP="00FD1C41">
      <w:pPr>
        <w:spacing w:afterLines="50" w:line="560" w:lineRule="exact"/>
        <w:ind w:firstLine="562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DA69F8" w:rsidRPr="00DA69F8" w:rsidRDefault="00DA69F8" w:rsidP="00FD1C41">
      <w:pPr>
        <w:spacing w:afterLines="50" w:line="560" w:lineRule="exact"/>
        <w:ind w:firstLine="562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DA69F8" w:rsidRPr="00DA69F8" w:rsidRDefault="00DA69F8" w:rsidP="00FD1C41">
      <w:pPr>
        <w:spacing w:afterLines="50" w:line="560" w:lineRule="exact"/>
        <w:ind w:firstLine="562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DA69F8" w:rsidRPr="00DA69F8" w:rsidRDefault="00DA69F8" w:rsidP="00FD1C41">
      <w:pPr>
        <w:spacing w:afterLines="50" w:line="560" w:lineRule="exact"/>
        <w:ind w:firstLine="562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</w:p>
    <w:p w:rsidR="00DA69F8" w:rsidRPr="00DA69F8" w:rsidRDefault="00DA69F8" w:rsidP="00FD1C41">
      <w:pPr>
        <w:spacing w:afterLines="50" w:line="560" w:lineRule="exact"/>
        <w:ind w:firstLine="562"/>
        <w:rPr>
          <w:rFonts w:ascii="仿宋_GB2312" w:eastAsia="仿宋_GB2312" w:hAnsi="Times New Roman" w:cs="Times New Roman"/>
          <w:sz w:val="32"/>
          <w:szCs w:val="32"/>
        </w:rPr>
      </w:pP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（二）举报反映的主要问题：</w:t>
      </w:r>
      <w:r w:rsidR="005A1438" w:rsidRPr="005A143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疑似涉嫌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广告和包装中使用绝对化用语，内容涉及虚假夸大宣传； 故意拖延或者无理拒绝消费者的维权要求；</w:t>
      </w:r>
      <w:r w:rsidRPr="00DA69F8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违反《食品标识管理规定》、经营不符合食品安全标准的食品、经营腐败变质、混有异物的食品、餐饮经营场所环境不整洁；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产品标价与实际售价不符；商家无照经营</w:t>
      </w:r>
      <w:r w:rsidRPr="00DA69F8">
        <w:rPr>
          <w:rFonts w:ascii="仿宋_GB2312" w:eastAsia="仿宋_GB2312" w:hAnsi="Times New Roman" w:cs="Times New Roman" w:hint="eastAsia"/>
          <w:sz w:val="32"/>
          <w:szCs w:val="32"/>
        </w:rPr>
        <w:t>等。</w:t>
      </w:r>
    </w:p>
    <w:p w:rsidR="00DA69F8" w:rsidRPr="00DA69F8" w:rsidRDefault="00DA69F8" w:rsidP="00DA69F8">
      <w:pPr>
        <w:spacing w:line="560" w:lineRule="exact"/>
        <w:ind w:firstLineChars="200" w:firstLine="643"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  <w:r w:rsidRPr="00DA69F8">
        <w:rPr>
          <w:rFonts w:ascii="黑体" w:eastAsia="黑体" w:hAnsi="黑体" w:cs="仿宋_GB2312" w:hint="eastAsia"/>
          <w:b/>
          <w:bCs/>
          <w:sz w:val="32"/>
          <w:szCs w:val="32"/>
        </w:rPr>
        <w:t>四、</w:t>
      </w:r>
      <w:r w:rsidRPr="00DA69F8">
        <w:rPr>
          <w:rFonts w:ascii="黑体" w:eastAsia="黑体" w:hAnsi="黑体" w:cs="黑体" w:hint="eastAsia"/>
          <w:b/>
          <w:color w:val="000000"/>
          <w:sz w:val="32"/>
          <w:szCs w:val="32"/>
        </w:rPr>
        <w:t>咨询情况及分析</w:t>
      </w:r>
    </w:p>
    <w:p w:rsidR="00DA69F8" w:rsidRPr="00DA69F8" w:rsidRDefault="00DA69F8" w:rsidP="00DA69F8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（一）从咨询内容看，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一季度，法律法规咨询1941件，占62.61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；非市场监管业务咨询1048件，占33.81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>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；市场监管业务咨询111件，占3.58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%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。市场监管业务咨询问题主要集中在投诉举报处理方面，共</w:t>
      </w:r>
      <w:r w:rsidRPr="00DA69F8">
        <w:rPr>
          <w:rFonts w:ascii="仿宋_GB2312" w:eastAsia="仿宋_GB2312" w:hAnsi="仿宋" w:cs="仿宋_GB2312" w:hint="eastAsia"/>
          <w:sz w:val="32"/>
          <w:szCs w:val="32"/>
        </w:rPr>
        <w:t>84件，占市场监管业务咨询75.68</w:t>
      </w:r>
      <w:r w:rsidRPr="00DA69F8">
        <w:rPr>
          <w:rFonts w:ascii="仿宋_GB2312" w:eastAsia="仿宋_GB2312" w:hAnsi="仿宋" w:cs="仿宋_GB2312"/>
          <w:sz w:val="32"/>
          <w:szCs w:val="32"/>
        </w:rPr>
        <w:t xml:space="preserve"> %</w:t>
      </w: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（见图</w:t>
      </w:r>
      <w:r w:rsidRPr="00DA69F8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3</w:t>
      </w:r>
      <w:r w:rsidRPr="00DA69F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：咨询内容分布情况图）。</w:t>
      </w:r>
    </w:p>
    <w:p w:rsidR="00DA69F8" w:rsidRPr="00DA69F8" w:rsidRDefault="00DA69F8" w:rsidP="00DA69F8">
      <w:pPr>
        <w:spacing w:line="560" w:lineRule="exact"/>
        <w:ind w:firstLineChars="395" w:firstLine="1264"/>
        <w:rPr>
          <w:rFonts w:ascii="黑体" w:eastAsia="黑体" w:hAnsi="黑体" w:cs="楷体_GB2312"/>
          <w:b/>
          <w:bCs/>
          <w:color w:val="0000FF"/>
          <w:sz w:val="32"/>
          <w:szCs w:val="32"/>
        </w:rPr>
      </w:pPr>
      <w:r w:rsidRPr="00DA69F8"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565150</wp:posOffset>
            </wp:positionV>
            <wp:extent cx="5274310" cy="3076575"/>
            <wp:effectExtent l="0" t="0" r="2540" b="9525"/>
            <wp:wrapTopAndBottom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图</w:t>
      </w:r>
      <w:r w:rsidRPr="00DA69F8">
        <w:rPr>
          <w:rFonts w:ascii="黑体" w:eastAsia="黑体" w:hAnsi="黑体" w:cs="楷体_GB2312"/>
          <w:b/>
          <w:bCs/>
          <w:color w:val="0000FF"/>
          <w:sz w:val="32"/>
          <w:szCs w:val="32"/>
        </w:rPr>
        <w:t>3</w:t>
      </w:r>
      <w:r w:rsidRPr="00DA69F8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：咨询内容分布情况图（单位：件）</w:t>
      </w:r>
    </w:p>
    <w:p w:rsidR="00DA69F8" w:rsidRPr="00DA69F8" w:rsidRDefault="00DA69F8" w:rsidP="00DA69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69F8" w:rsidRPr="00DA69F8" w:rsidRDefault="00DA69F8" w:rsidP="00DA69F8">
      <w:pPr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A69F8">
        <w:rPr>
          <w:rFonts w:ascii="仿宋_GB2312" w:eastAsia="仿宋_GB2312" w:hAnsi="仿宋_GB2312" w:cs="仿宋_GB2312" w:hint="eastAsia"/>
          <w:b/>
          <w:sz w:val="32"/>
          <w:szCs w:val="32"/>
        </w:rPr>
        <w:t>（二）市场监管业务</w:t>
      </w:r>
      <w:r w:rsidRPr="00DA69F8">
        <w:rPr>
          <w:rFonts w:ascii="仿宋_GB2312" w:eastAsia="仿宋_GB2312" w:hAnsi="仿宋" w:cs="仿宋_GB2312" w:hint="eastAsia"/>
          <w:b/>
          <w:sz w:val="32"/>
          <w:szCs w:val="32"/>
        </w:rPr>
        <w:t>咨询问题主要集中在</w:t>
      </w:r>
      <w:r w:rsidRPr="00DA69F8">
        <w:rPr>
          <w:rFonts w:ascii="仿宋_GB2312" w:eastAsia="仿宋_GB2312" w:hAnsi="仿宋" w:cs="仿宋_GB2312" w:hint="eastAsia"/>
          <w:sz w:val="32"/>
          <w:szCs w:val="32"/>
        </w:rPr>
        <w:t>：投诉举报处理进度、市场主体登记注册、</w:t>
      </w:r>
      <w:r w:rsidRPr="00DA6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信用监管（企业年报）、食品监管等方面。咨询问题热点涉及服装鞋帽、家用电器、通讯产品、计算机等商品的“三包”规定，餐饮住宿、电信、快递、文化娱乐体育、教育培训等服务质量问题。</w:t>
      </w:r>
      <w:r w:rsidRPr="00DA69F8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   </w:t>
      </w:r>
    </w:p>
    <w:p w:rsidR="00DA69F8" w:rsidRPr="00DA69F8" w:rsidRDefault="00DA69F8" w:rsidP="00DA69F8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DA69F8" w:rsidRPr="00DA69F8" w:rsidRDefault="00DA69F8" w:rsidP="00DA69F8">
      <w:pPr>
        <w:rPr>
          <w:rFonts w:ascii="Times New Roman" w:eastAsia="宋体" w:hAnsi="Times New Roman" w:cs="Times New Roman"/>
          <w:szCs w:val="24"/>
        </w:rPr>
      </w:pPr>
    </w:p>
    <w:p w:rsidR="00407588" w:rsidRPr="00DA69F8" w:rsidRDefault="00407588"/>
    <w:sectPr w:rsidR="00407588" w:rsidRPr="00DA69F8" w:rsidSect="000974C1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57" w:rsidRDefault="00C30557">
      <w:r>
        <w:separator/>
      </w:r>
    </w:p>
  </w:endnote>
  <w:endnote w:type="continuationSeparator" w:id="0">
    <w:p w:rsidR="00C30557" w:rsidRDefault="00C3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0" w:rsidRDefault="000974C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14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3AC0" w:rsidRDefault="00C3055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0" w:rsidRDefault="000974C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14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C41">
      <w:rPr>
        <w:rStyle w:val="a6"/>
        <w:noProof/>
      </w:rPr>
      <w:t>1</w:t>
    </w:r>
    <w:r>
      <w:rPr>
        <w:rStyle w:val="a6"/>
      </w:rPr>
      <w:fldChar w:fldCharType="end"/>
    </w:r>
  </w:p>
  <w:p w:rsidR="00F13AC0" w:rsidRDefault="00C305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57" w:rsidRDefault="00C30557">
      <w:r>
        <w:separator/>
      </w:r>
    </w:p>
  </w:footnote>
  <w:footnote w:type="continuationSeparator" w:id="0">
    <w:p w:rsidR="00C30557" w:rsidRDefault="00C3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0" w:rsidRDefault="00C30557" w:rsidP="007F0E5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9F8"/>
    <w:rsid w:val="000974C1"/>
    <w:rsid w:val="00407588"/>
    <w:rsid w:val="005A1438"/>
    <w:rsid w:val="00927035"/>
    <w:rsid w:val="0098266B"/>
    <w:rsid w:val="00C30557"/>
    <w:rsid w:val="00DA69F8"/>
    <w:rsid w:val="00FD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69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9F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A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69F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69F8"/>
    <w:rPr>
      <w:rFonts w:ascii="Times New Roman" w:eastAsia="宋体" w:hAnsi="Times New Roman" w:cs="Times New Roman"/>
      <w:sz w:val="24"/>
      <w:szCs w:val="24"/>
    </w:rPr>
  </w:style>
  <w:style w:type="character" w:styleId="a6">
    <w:name w:val="page number"/>
    <w:uiPriority w:val="99"/>
    <w:rsid w:val="00DA69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69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9F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A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69F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69F8"/>
    <w:rPr>
      <w:rFonts w:ascii="Times New Roman" w:eastAsia="宋体" w:hAnsi="Times New Roman" w:cs="Times New Roman"/>
      <w:sz w:val="24"/>
      <w:szCs w:val="24"/>
    </w:rPr>
  </w:style>
  <w:style w:type="character" w:styleId="a6">
    <w:name w:val="page number"/>
    <w:uiPriority w:val="99"/>
    <w:rsid w:val="00DA69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2203</c:v>
                </c:pt>
                <c:pt idx="1">
                  <c:v>933</c:v>
                </c:pt>
                <c:pt idx="2">
                  <c:v>3100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txPr>
        <a:bodyPr rot="0" spcFirstLastPara="0" vertOverflow="ellipsis" vert="horz" wrap="square" anchor="ctr" anchorCtr="1"/>
        <a:lstStyle/>
        <a:p>
          <a:pPr>
            <a:defRPr lang="zh-CN" sz="1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 sz="1800"/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perspective val="0"/>
    </c:view3D>
    <c:plotArea>
      <c:layout>
        <c:manualLayout>
          <c:layoutTarget val="inner"/>
          <c:xMode val="edge"/>
          <c:yMode val="edge"/>
          <c:x val="0.10873688203312704"/>
          <c:y val="0.22909407665505194"/>
          <c:w val="0.51397142495890802"/>
          <c:h val="0.531358885017421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8017">
              <a:noFill/>
            </a:ln>
          </c:spPr>
          <c:explosion val="14"/>
          <c:dPt>
            <c:idx val="0"/>
            <c:explosion val="2"/>
            <c:spPr>
              <a:solidFill>
                <a:srgbClr val="4BACC6">
                  <a:lumMod val="60000"/>
                  <a:lumOff val="40000"/>
                </a:srgbClr>
              </a:solidFill>
              <a:ln w="28017">
                <a:noFill/>
              </a:ln>
            </c:spPr>
          </c:dPt>
          <c:dPt>
            <c:idx val="1"/>
            <c:explosion val="0"/>
            <c:spPr>
              <a:solidFill>
                <a:srgbClr val="F79646">
                  <a:lumMod val="60000"/>
                  <a:lumOff val="40000"/>
                </a:srgbClr>
              </a:solidFill>
              <a:ln w="28017">
                <a:noFill/>
              </a:ln>
            </c:spPr>
          </c:dPt>
          <c:dPt>
            <c:idx val="2"/>
            <c:explosion val="0"/>
            <c:spPr>
              <a:solidFill>
                <a:srgbClr val="FFFF00"/>
              </a:solidFill>
              <a:ln w="28017">
                <a:noFill/>
              </a:ln>
            </c:spPr>
          </c:dPt>
          <c:dPt>
            <c:idx val="3"/>
            <c:explosion val="0"/>
            <c:spPr>
              <a:solidFill>
                <a:srgbClr val="FF6600"/>
              </a:solidFill>
              <a:ln w="28017">
                <a:noFill/>
              </a:ln>
            </c:spPr>
          </c:dPt>
          <c:dPt>
            <c:idx val="4"/>
            <c:explosion val="0"/>
            <c:spPr>
              <a:solidFill>
                <a:srgbClr val="660066"/>
              </a:solidFill>
              <a:ln w="28017">
                <a:noFill/>
              </a:ln>
            </c:spPr>
          </c:dPt>
          <c:dPt>
            <c:idx val="5"/>
            <c:explosion val="0"/>
            <c:spPr>
              <a:solidFill>
                <a:srgbClr val="9BBB59">
                  <a:lumMod val="60000"/>
                  <a:lumOff val="40000"/>
                </a:srgbClr>
              </a:solidFill>
              <a:ln w="28017">
                <a:noFill/>
              </a:ln>
            </c:spPr>
          </c:dPt>
          <c:dLbls>
            <c:dLbl>
              <c:idx val="0"/>
              <c:layout>
                <c:manualLayout>
                  <c:x val="1.5924845909623501E-2"/>
                  <c:y val="-0.16550934182007707"/>
                </c:manualLayout>
              </c:layout>
              <c:tx>
                <c:rich>
                  <a:bodyPr/>
                  <a:lstStyle/>
                  <a:p>
                    <a:r>
                      <a:rPr lang="en-US" altLang="zh-CN" sz="1105" b="0" i="0" u="none" strike="noStrike" baseline="0">
                        <a:effectLst/>
                      </a:rPr>
                      <a:t>360</a:t>
                    </a:r>
                    <a:endParaRPr lang="en-US" altLang="en-US"/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0524121328935502E-2"/>
                  <c:y val="0.13107721290936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100 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6096105005460796E-2"/>
                  <c:y val="0.14164906215991299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90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6926644916635428E-2"/>
                  <c:y val="2.316798814782300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89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6842448999096996E-2"/>
                  <c:y val="-0.23702524989254406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69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5141165279865811E-2"/>
                  <c:y val="-0.15426815043434711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225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FFFFF"/>
              </a:solidFill>
              <a:ln w="2801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5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endParaRPr lang="zh-CN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Sheet1!$B$1:$G$1</c:f>
              <c:strCache>
                <c:ptCount val="6"/>
                <c:pt idx="0">
                  <c:v>广告违法行为</c:v>
                </c:pt>
                <c:pt idx="1">
                  <c:v>不正当竞争行为</c:v>
                </c:pt>
                <c:pt idx="2">
                  <c:v>侵害消费者权益行为</c:v>
                </c:pt>
                <c:pt idx="3">
                  <c:v>食品安全违法行为</c:v>
                </c:pt>
                <c:pt idx="4">
                  <c:v>产品质量违法行为</c:v>
                </c:pt>
                <c:pt idx="5">
                  <c:v>其他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360</c:v>
                </c:pt>
                <c:pt idx="1">
                  <c:v>100</c:v>
                </c:pt>
                <c:pt idx="2">
                  <c:v>90</c:v>
                </c:pt>
                <c:pt idx="3">
                  <c:v>89</c:v>
                </c:pt>
                <c:pt idx="4">
                  <c:v>69</c:v>
                </c:pt>
                <c:pt idx="5">
                  <c:v>225</c:v>
                </c:pt>
              </c:numCache>
            </c:numRef>
          </c:val>
        </c:ser>
      </c:pie3DChart>
      <c:spPr>
        <a:solidFill>
          <a:srgbClr val="FFFFFF"/>
        </a:solidFill>
        <a:ln w="14008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477406100531289"/>
          <c:y val="0.12797254851340303"/>
          <c:w val="0.32915019790683597"/>
          <c:h val="0.7674979561980988"/>
        </c:manualLayout>
      </c:layout>
      <c:spPr>
        <a:solidFill>
          <a:srgbClr val="FFFFFF"/>
        </a:solidFill>
        <a:ln w="28017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10" b="0" i="0" u="none" strike="noStrike" kern="1200" baseline="0">
              <a:solidFill>
                <a:srgbClr val="000000"/>
              </a:solidFill>
              <a:latin typeface="仿宋_GB2312"/>
              <a:ea typeface="仿宋_GB2312"/>
              <a:cs typeface="仿宋_GB2312"/>
            </a:defRPr>
          </a:pPr>
          <a:endParaRPr lang="zh-CN"/>
        </a:p>
      </c:txPr>
    </c:legend>
    <c:plotVisOnly val="1"/>
    <c:dispBlanksAs val="zero"/>
  </c:chart>
  <c:spPr>
    <a:noFill/>
    <a:ln w="9525" cap="flat" cmpd="sng" algn="ctr">
      <a:solidFill>
        <a:srgbClr val="3366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lang="zh-CN" sz="110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2"/>
              <c:layout>
                <c:manualLayout>
                  <c:x val="0"/>
                  <c:y val="2.105263157894739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Sheet1!$A$2:$A$5</c:f>
              <c:strCache>
                <c:ptCount val="3"/>
                <c:pt idx="0">
                  <c:v>法律法规咨询</c:v>
                </c:pt>
                <c:pt idx="1">
                  <c:v>非市场监管系统</c:v>
                </c:pt>
                <c:pt idx="2">
                  <c:v>市场监管系统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1941</c:v>
                </c:pt>
                <c:pt idx="1">
                  <c:v>1048</c:v>
                </c:pt>
                <c:pt idx="2">
                  <c:v>111</c:v>
                </c:pt>
              </c:numCache>
            </c:numRef>
          </c:val>
        </c:ser>
        <c:dLbls>
          <c:showVal val="1"/>
        </c:dLbls>
        <c:axId val="196688896"/>
        <c:axId val="439751424"/>
      </c:barChart>
      <c:catAx>
        <c:axId val="196688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9751424"/>
        <c:crosses val="autoZero"/>
        <c:auto val="1"/>
        <c:lblAlgn val="ctr"/>
        <c:lblOffset val="100"/>
      </c:catAx>
      <c:valAx>
        <c:axId val="439751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668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杨珺</dc:creator>
  <cp:lastModifiedBy>微软用户</cp:lastModifiedBy>
  <cp:revision>2</cp:revision>
  <dcterms:created xsi:type="dcterms:W3CDTF">2023-06-14T01:36:00Z</dcterms:created>
  <dcterms:modified xsi:type="dcterms:W3CDTF">2023-06-14T01:36:00Z</dcterms:modified>
</cp:coreProperties>
</file>