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48" w:rsidRDefault="004B14CF">
      <w:pPr>
        <w:pStyle w:val="1"/>
        <w:spacing w:before="0" w:after="0" w:line="560" w:lineRule="exact"/>
        <w:jc w:val="center"/>
        <w:rPr>
          <w:rFonts w:ascii="方正小标宋简体" w:eastAsia="方正小标宋简体" w:hAnsi="方正小标宋简体" w:cs="方正小标宋简体"/>
          <w:bCs w:val="0"/>
          <w:color w:val="0000FF"/>
        </w:rPr>
      </w:pPr>
      <w:r>
        <w:rPr>
          <w:rFonts w:ascii="方正小标宋简体" w:eastAsia="方正小标宋简体" w:hAnsi="方正小标宋简体" w:cs="方正小标宋简体" w:hint="eastAsia"/>
          <w:bCs w:val="0"/>
          <w:color w:val="0000FF"/>
        </w:rPr>
        <w:t>三明市</w:t>
      </w:r>
      <w:r>
        <w:rPr>
          <w:rFonts w:ascii="方正小标宋简体" w:eastAsia="方正小标宋简体" w:hAnsi="方正小标宋简体" w:cs="方正小标宋简体"/>
          <w:bCs w:val="0"/>
          <w:color w:val="0000FF"/>
        </w:rPr>
        <w:t>12315</w:t>
      </w:r>
      <w:r>
        <w:rPr>
          <w:rFonts w:ascii="方正小标宋简体" w:eastAsia="方正小标宋简体" w:hAnsi="方正小标宋简体" w:cs="方正小标宋简体" w:hint="eastAsia"/>
          <w:bCs w:val="0"/>
          <w:color w:val="0000FF"/>
        </w:rPr>
        <w:t>投诉举报咨询数据分析报告</w:t>
      </w:r>
    </w:p>
    <w:p w:rsidR="00B35648" w:rsidRDefault="00B35648">
      <w:pPr>
        <w:spacing w:line="560" w:lineRule="exact"/>
        <w:ind w:firstLineChars="1046" w:firstLine="3150"/>
        <w:outlineLvl w:val="0"/>
        <w:rPr>
          <w:rFonts w:ascii="Impact" w:eastAsia="仿宋_GB2312" w:hAnsi="Arial Black" w:cs="宋体"/>
          <w:b/>
          <w:color w:val="FF6600"/>
          <w:kern w:val="0"/>
          <w:sz w:val="30"/>
          <w:szCs w:val="30"/>
        </w:rPr>
      </w:pPr>
    </w:p>
    <w:p w:rsidR="00B35648" w:rsidRDefault="004B14CF">
      <w:pPr>
        <w:spacing w:line="560" w:lineRule="exact"/>
        <w:ind w:firstLineChars="1046" w:firstLine="3150"/>
        <w:outlineLvl w:val="0"/>
        <w:rPr>
          <w:rFonts w:ascii="Impact" w:eastAsia="仿宋_GB2312" w:hAnsi="Impact" w:cs="宋体"/>
          <w:b/>
          <w:color w:val="FF0000"/>
          <w:kern w:val="0"/>
          <w:sz w:val="30"/>
          <w:szCs w:val="30"/>
        </w:rPr>
      </w:pPr>
      <w:r>
        <w:rPr>
          <w:rFonts w:ascii="Impact" w:eastAsia="仿宋_GB2312" w:hAnsi="Arial Black" w:cs="宋体" w:hint="eastAsia"/>
          <w:b/>
          <w:color w:val="FF0000"/>
          <w:kern w:val="0"/>
          <w:sz w:val="30"/>
          <w:szCs w:val="30"/>
        </w:rPr>
        <w:t>（</w:t>
      </w:r>
      <w:r>
        <w:rPr>
          <w:rFonts w:ascii="Gungsuh" w:eastAsia="Gungsuh" w:hAnsi="Gungsuh" w:cs="宋体"/>
          <w:b/>
          <w:color w:val="FF0000"/>
          <w:kern w:val="0"/>
          <w:sz w:val="30"/>
          <w:szCs w:val="30"/>
        </w:rPr>
        <w:t>2022</w:t>
      </w:r>
      <w:r>
        <w:rPr>
          <w:rFonts w:ascii="仿宋_GB2312" w:eastAsia="仿宋_GB2312" w:hAnsi="黑体" w:cs="宋体" w:hint="eastAsia"/>
          <w:b/>
          <w:color w:val="FF0000"/>
          <w:kern w:val="0"/>
          <w:sz w:val="30"/>
          <w:szCs w:val="30"/>
        </w:rPr>
        <w:t>年第</w:t>
      </w:r>
      <w:r w:rsidR="006F55DA">
        <w:rPr>
          <w:rFonts w:ascii="Gungsuh" w:eastAsiaTheme="minorEastAsia" w:hAnsi="Gungsuh" w:cs="宋体" w:hint="eastAsia"/>
          <w:b/>
          <w:color w:val="FF0000"/>
          <w:kern w:val="0"/>
          <w:sz w:val="30"/>
          <w:szCs w:val="30"/>
        </w:rPr>
        <w:t>3</w:t>
      </w:r>
      <w:r>
        <w:rPr>
          <w:rFonts w:ascii="仿宋_GB2312" w:eastAsia="仿宋_GB2312" w:hAnsi="黑体" w:cs="宋体" w:hint="eastAsia"/>
          <w:b/>
          <w:color w:val="FF0000"/>
          <w:kern w:val="0"/>
          <w:sz w:val="30"/>
          <w:szCs w:val="30"/>
        </w:rPr>
        <w:t>期</w:t>
      </w:r>
      <w:r>
        <w:rPr>
          <w:rFonts w:ascii="Impact" w:eastAsia="仿宋_GB2312" w:hAnsi="Arial Black" w:cs="宋体" w:hint="eastAsia"/>
          <w:b/>
          <w:color w:val="FF0000"/>
          <w:kern w:val="0"/>
          <w:sz w:val="30"/>
          <w:szCs w:val="30"/>
        </w:rPr>
        <w:t>）</w:t>
      </w:r>
    </w:p>
    <w:p w:rsidR="00B35648" w:rsidRDefault="00B35648">
      <w:pPr>
        <w:spacing w:line="560" w:lineRule="exact"/>
        <w:rPr>
          <w:rFonts w:ascii="仿宋_GB2312" w:eastAsia="仿宋_GB2312" w:hAnsi="宋体" w:cs="宋体"/>
          <w:b/>
          <w:color w:val="3366FF"/>
          <w:kern w:val="0"/>
          <w:sz w:val="30"/>
          <w:szCs w:val="30"/>
        </w:rPr>
      </w:pPr>
    </w:p>
    <w:p w:rsidR="00B35648" w:rsidRDefault="004B14CF">
      <w:pPr>
        <w:spacing w:beforeLines="50" w:before="156" w:afterLines="50" w:after="156" w:line="560" w:lineRule="exact"/>
        <w:rPr>
          <w:rFonts w:ascii="方正仿宋简体" w:eastAsia="方正仿宋简体" w:hAnsi="宋体" w:cs="宋体"/>
          <w:b/>
          <w:color w:val="0000FF"/>
          <w:kern w:val="0"/>
          <w:sz w:val="32"/>
          <w:szCs w:val="32"/>
        </w:rPr>
      </w:pPr>
      <w:r>
        <w:rPr>
          <w:rFonts w:ascii="仿宋_GB2312" w:eastAsia="仿宋_GB2312" w:hAnsi="华文中宋" w:cs="宋体" w:hint="eastAsia"/>
          <w:b/>
          <w:color w:val="0000FF"/>
          <w:kern w:val="0"/>
          <w:sz w:val="32"/>
          <w:szCs w:val="32"/>
        </w:rPr>
        <w:t>三明市市场监管局消费者权益保护科</w:t>
      </w:r>
      <w:r>
        <w:rPr>
          <w:rFonts w:ascii="仿宋_GB2312" w:eastAsia="仿宋_GB2312" w:hAnsi="宋体" w:cs="宋体"/>
          <w:b/>
          <w:color w:val="0000FF"/>
          <w:kern w:val="0"/>
          <w:sz w:val="32"/>
          <w:szCs w:val="32"/>
        </w:rPr>
        <w:t xml:space="preserve"> </w:t>
      </w:r>
      <w:r>
        <w:rPr>
          <w:rFonts w:ascii="方正仿宋简体" w:eastAsia="方正仿宋简体" w:hAnsi="宋体" w:cs="宋体"/>
          <w:b/>
          <w:color w:val="0000FF"/>
          <w:kern w:val="0"/>
          <w:sz w:val="32"/>
          <w:szCs w:val="32"/>
        </w:rPr>
        <w:t xml:space="preserve"> </w:t>
      </w:r>
      <w:r>
        <w:rPr>
          <w:rFonts w:ascii="方正仿宋简体" w:eastAsia="方正仿宋简体" w:hAnsi="宋体" w:cs="宋体" w:hint="eastAsia"/>
          <w:b/>
          <w:color w:val="0000FF"/>
          <w:kern w:val="0"/>
          <w:sz w:val="32"/>
          <w:szCs w:val="32"/>
        </w:rPr>
        <w:t xml:space="preserve">　</w:t>
      </w:r>
      <w:r>
        <w:rPr>
          <w:rFonts w:ascii="仿宋_GB2312" w:eastAsia="仿宋_GB2312" w:hAnsi="宋体" w:cs="宋体"/>
          <w:b/>
          <w:color w:val="0000FF"/>
          <w:kern w:val="0"/>
          <w:sz w:val="32"/>
          <w:szCs w:val="32"/>
        </w:rPr>
        <w:t>202</w:t>
      </w:r>
      <w:r>
        <w:rPr>
          <w:rFonts w:ascii="仿宋_GB2312" w:eastAsia="仿宋_GB2312" w:hAnsi="宋体" w:cs="宋体" w:hint="eastAsia"/>
          <w:b/>
          <w:color w:val="0000FF"/>
          <w:kern w:val="0"/>
          <w:sz w:val="32"/>
          <w:szCs w:val="32"/>
        </w:rPr>
        <w:t>2年7月</w:t>
      </w:r>
      <w:r w:rsidR="000F62C4">
        <w:rPr>
          <w:rFonts w:ascii="仿宋_GB2312" w:eastAsia="仿宋_GB2312" w:hAnsi="宋体" w:cs="宋体" w:hint="eastAsia"/>
          <w:b/>
          <w:color w:val="0000FF"/>
          <w:kern w:val="0"/>
          <w:sz w:val="32"/>
          <w:szCs w:val="32"/>
        </w:rPr>
        <w:t>6</w:t>
      </w:r>
      <w:r>
        <w:rPr>
          <w:rFonts w:ascii="仿宋_GB2312" w:eastAsia="仿宋_GB2312" w:hAnsi="宋体" w:cs="宋体" w:hint="eastAsia"/>
          <w:b/>
          <w:color w:val="0000FF"/>
          <w:kern w:val="0"/>
          <w:sz w:val="32"/>
          <w:szCs w:val="32"/>
        </w:rPr>
        <w:t>日</w:t>
      </w:r>
    </w:p>
    <w:p w:rsidR="00B35648" w:rsidRDefault="004B14CF">
      <w:pPr>
        <w:spacing w:line="560" w:lineRule="exact"/>
        <w:jc w:val="center"/>
        <w:rPr>
          <w:rFonts w:ascii="仿宋_GB2312" w:eastAsia="仿宋_GB2312" w:hAnsi="仿宋_GB2312" w:cs="仿宋_GB2312"/>
          <w:color w:val="000000"/>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5080</wp:posOffset>
                </wp:positionV>
                <wp:extent cx="5715000" cy="1905"/>
                <wp:effectExtent l="28575" t="33655" r="28575" b="311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905"/>
                        </a:xfrm>
                        <a:prstGeom prst="line">
                          <a:avLst/>
                        </a:prstGeom>
                        <a:noFill/>
                        <a:ln w="57150">
                          <a:solidFill>
                            <a:srgbClr val="3366FF"/>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0.4pt;height:0.15pt;width:450pt;z-index:251660288;mso-width-relative:page;mso-height-relative:page;" filled="f" stroked="t" coordsize="21600,21600" o:gfxdata="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miTv1AAAAAYB&#10;AAAPAAAAAAAAAAEAIAAAACIAAABkcnMvZG93bnJldi54bWxQSwECFAAUAAAACACHTuJAZnlRNOYB&#10;AACuAwAADgAAAAAAAAABACAAAAAjAQAAZHJzL2Uyb0RvYy54bWxQSwUGAAAAAAYABgBZAQAAewUA&#10;AAAA&#10;">
                <v:fill on="f" focussize="0,0"/>
                <v:stroke weight="4.5pt" color="#3366FF" joinstyle="round"/>
                <v:imagedata o:title=""/>
                <o:lock v:ext="edit" aspectratio="f"/>
              </v:line>
            </w:pict>
          </mc:Fallback>
        </mc:AlternateContent>
      </w:r>
    </w:p>
    <w:p w:rsidR="00B35648" w:rsidRDefault="004B14CF">
      <w:pPr>
        <w:pStyle w:val="2"/>
        <w:spacing w:before="0" w:after="0" w:line="600" w:lineRule="exact"/>
        <w:ind w:left="640"/>
        <w:rPr>
          <w:rFonts w:ascii="黑体" w:eastAsia="黑体" w:hAnsi="黑体"/>
          <w:bCs w:val="0"/>
          <w:color w:val="000000"/>
        </w:rPr>
      </w:pPr>
      <w:bookmarkStart w:id="0" w:name="_Toc28101"/>
      <w:r>
        <w:rPr>
          <w:rFonts w:ascii="黑体" w:eastAsia="黑体" w:hAnsi="黑体" w:hint="eastAsia"/>
          <w:bCs w:val="0"/>
          <w:color w:val="000000"/>
        </w:rPr>
        <w:t>一、投诉、举报、咨询</w:t>
      </w:r>
      <w:bookmarkEnd w:id="0"/>
      <w:r>
        <w:rPr>
          <w:rFonts w:ascii="黑体" w:eastAsia="黑体" w:hAnsi="黑体" w:hint="eastAsia"/>
          <w:bCs w:val="0"/>
          <w:color w:val="000000"/>
        </w:rPr>
        <w:t>基本概况</w:t>
      </w:r>
    </w:p>
    <w:p w:rsidR="00B35648" w:rsidRDefault="004B14CF">
      <w:pPr>
        <w:pStyle w:val="2"/>
        <w:spacing w:before="0" w:after="0" w:line="600" w:lineRule="exact"/>
        <w:ind w:firstLineChars="200" w:firstLine="640"/>
        <w:rPr>
          <w:rFonts w:ascii="仿宋_GB2312" w:eastAsia="仿宋_GB2312" w:hAnsi="仿宋_GB2312" w:cs="仿宋_GB2312"/>
          <w:b w:val="0"/>
          <w:bCs w:val="0"/>
          <w:color w:val="FF0000"/>
        </w:rPr>
      </w:pPr>
      <w:r>
        <w:rPr>
          <w:rFonts w:ascii="仿宋_GB2312" w:eastAsia="仿宋_GB2312" w:hAnsi="仿宋_GB2312" w:cs="仿宋_GB2312"/>
          <w:b w:val="0"/>
          <w:bCs w:val="0"/>
          <w:color w:val="000000"/>
        </w:rPr>
        <w:t>202</w:t>
      </w:r>
      <w:r>
        <w:rPr>
          <w:rFonts w:ascii="仿宋_GB2312" w:eastAsia="仿宋_GB2312" w:hAnsi="仿宋_GB2312" w:cs="仿宋_GB2312" w:hint="eastAsia"/>
          <w:b w:val="0"/>
          <w:bCs w:val="0"/>
          <w:color w:val="000000"/>
        </w:rPr>
        <w:t>2年</w:t>
      </w:r>
      <w:r>
        <w:rPr>
          <w:rFonts w:ascii="仿宋_GB2312" w:eastAsia="仿宋_GB2312" w:hAnsi="仿宋_GB2312" w:cs="仿宋_GB2312"/>
          <w:b w:val="0"/>
          <w:bCs w:val="0"/>
          <w:color w:val="000000"/>
        </w:rPr>
        <w:t>1</w:t>
      </w:r>
      <w:r>
        <w:rPr>
          <w:rFonts w:ascii="仿宋_GB2312" w:eastAsia="仿宋_GB2312" w:hAnsi="仿宋_GB2312" w:cs="仿宋_GB2312" w:hint="eastAsia"/>
          <w:b w:val="0"/>
          <w:bCs w:val="0"/>
          <w:color w:val="000000"/>
        </w:rPr>
        <w:t>月</w:t>
      </w:r>
      <w:r>
        <w:rPr>
          <w:rFonts w:ascii="仿宋_GB2312" w:eastAsia="仿宋_GB2312" w:hAnsi="仿宋_GB2312" w:cs="仿宋_GB2312"/>
          <w:b w:val="0"/>
          <w:bCs w:val="0"/>
          <w:color w:val="000000"/>
        </w:rPr>
        <w:t>1</w:t>
      </w:r>
      <w:r>
        <w:rPr>
          <w:rFonts w:ascii="仿宋_GB2312" w:eastAsia="仿宋_GB2312" w:hAnsi="仿宋_GB2312" w:cs="仿宋_GB2312" w:hint="eastAsia"/>
          <w:b w:val="0"/>
          <w:bCs w:val="0"/>
          <w:color w:val="000000"/>
        </w:rPr>
        <w:t>日至6月30日，三明</w:t>
      </w:r>
      <w:bookmarkStart w:id="1" w:name="_GoBack"/>
      <w:bookmarkEnd w:id="1"/>
      <w:r>
        <w:rPr>
          <w:rFonts w:ascii="仿宋_GB2312" w:eastAsia="仿宋_GB2312" w:hAnsi="仿宋_GB2312" w:cs="仿宋_GB2312" w:hint="eastAsia"/>
          <w:b w:val="0"/>
          <w:bCs w:val="0"/>
          <w:color w:val="000000"/>
        </w:rPr>
        <w:t>市</w:t>
      </w:r>
      <w:r>
        <w:rPr>
          <w:rFonts w:ascii="仿宋_GB2312" w:eastAsia="仿宋_GB2312" w:hAnsi="仿宋_GB2312" w:cs="仿宋_GB2312"/>
          <w:b w:val="0"/>
          <w:bCs w:val="0"/>
          <w:color w:val="000000"/>
        </w:rPr>
        <w:t>12315</w:t>
      </w:r>
      <w:r>
        <w:rPr>
          <w:rFonts w:ascii="仿宋_GB2312" w:eastAsia="仿宋_GB2312" w:hAnsi="仿宋_GB2312" w:cs="仿宋_GB2312" w:hint="eastAsia"/>
          <w:b w:val="0"/>
          <w:bCs w:val="0"/>
          <w:color w:val="000000"/>
        </w:rPr>
        <w:t>热线、全国</w:t>
      </w:r>
      <w:r>
        <w:rPr>
          <w:rFonts w:ascii="仿宋_GB2312" w:eastAsia="仿宋_GB2312" w:hAnsi="仿宋_GB2312" w:cs="仿宋_GB2312"/>
          <w:b w:val="0"/>
          <w:bCs w:val="0"/>
          <w:color w:val="000000"/>
        </w:rPr>
        <w:t>12315</w:t>
      </w:r>
      <w:r>
        <w:rPr>
          <w:rFonts w:ascii="仿宋_GB2312" w:eastAsia="仿宋_GB2312" w:hAnsi="仿宋_GB2312" w:cs="仿宋_GB2312" w:hint="eastAsia"/>
          <w:b w:val="0"/>
          <w:bCs w:val="0"/>
          <w:color w:val="000000"/>
        </w:rPr>
        <w:t>平台共接收登记各类投诉举报咨询</w:t>
      </w:r>
      <w:r>
        <w:rPr>
          <w:rFonts w:ascii="仿宋_GB2312" w:eastAsia="仿宋_GB2312" w:hAnsi="仿宋_GB2312" w:cs="仿宋_GB2312"/>
          <w:b w:val="0"/>
          <w:bCs w:val="0"/>
        </w:rPr>
        <w:t>11</w:t>
      </w:r>
      <w:r>
        <w:rPr>
          <w:rFonts w:ascii="仿宋_GB2312" w:eastAsia="仿宋_GB2312" w:hAnsi="仿宋_GB2312" w:cs="仿宋_GB2312" w:hint="eastAsia"/>
          <w:b w:val="0"/>
          <w:bCs w:val="0"/>
        </w:rPr>
        <w:t>896</w:t>
      </w:r>
      <w:r>
        <w:rPr>
          <w:rFonts w:ascii="仿宋_GB2312" w:eastAsia="仿宋_GB2312" w:hAnsi="仿宋_GB2312" w:cs="仿宋_GB2312" w:hint="eastAsia"/>
          <w:b w:val="0"/>
          <w:bCs w:val="0"/>
          <w:color w:val="000000"/>
        </w:rPr>
        <w:t>件，同比上升</w:t>
      </w:r>
      <w:r w:rsidR="003907AE" w:rsidRPr="003907AE">
        <w:rPr>
          <w:rFonts w:ascii="仿宋_GB2312" w:eastAsia="仿宋_GB2312" w:hAnsi="仿宋_GB2312" w:cs="仿宋_GB2312" w:hint="eastAsia"/>
          <w:b w:val="0"/>
          <w:bCs w:val="0"/>
          <w:color w:val="000000"/>
        </w:rPr>
        <w:t>2</w:t>
      </w:r>
      <w:r w:rsidRPr="003907AE">
        <w:rPr>
          <w:rFonts w:ascii="仿宋_GB2312" w:eastAsia="仿宋_GB2312" w:hAnsi="仿宋_GB2312" w:cs="仿宋_GB2312" w:hint="eastAsia"/>
          <w:b w:val="0"/>
          <w:bCs w:val="0"/>
          <w:color w:val="000000"/>
        </w:rPr>
        <w:t>.</w:t>
      </w:r>
      <w:r w:rsidR="003907AE" w:rsidRPr="003907AE">
        <w:rPr>
          <w:rFonts w:ascii="仿宋_GB2312" w:eastAsia="仿宋_GB2312" w:hAnsi="仿宋_GB2312" w:cs="仿宋_GB2312" w:hint="eastAsia"/>
          <w:b w:val="0"/>
          <w:bCs w:val="0"/>
          <w:color w:val="000000"/>
        </w:rPr>
        <w:t>16</w:t>
      </w:r>
      <w:r w:rsidRPr="003907AE">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。其中，投诉</w:t>
      </w:r>
      <w:r>
        <w:rPr>
          <w:rFonts w:ascii="仿宋_GB2312" w:eastAsia="仿宋_GB2312" w:hAnsi="仿宋_GB2312" w:cs="仿宋_GB2312" w:hint="eastAsia"/>
          <w:b w:val="0"/>
          <w:bCs w:val="0"/>
        </w:rPr>
        <w:t>4039</w:t>
      </w:r>
      <w:r>
        <w:rPr>
          <w:rFonts w:ascii="仿宋_GB2312" w:eastAsia="仿宋_GB2312" w:hAnsi="仿宋_GB2312" w:cs="仿宋_GB2312" w:hint="eastAsia"/>
          <w:b w:val="0"/>
          <w:bCs w:val="0"/>
          <w:color w:val="000000"/>
        </w:rPr>
        <w:t>件，同比上升</w:t>
      </w:r>
      <w:r w:rsidRPr="00A4098D">
        <w:rPr>
          <w:rFonts w:ascii="仿宋_GB2312" w:eastAsia="仿宋_GB2312" w:hAnsi="仿宋_GB2312" w:cs="仿宋_GB2312" w:hint="eastAsia"/>
          <w:b w:val="0"/>
          <w:bCs w:val="0"/>
          <w:color w:val="000000"/>
        </w:rPr>
        <w:t>1</w:t>
      </w:r>
      <w:r w:rsidR="00CE08D4">
        <w:rPr>
          <w:rFonts w:ascii="仿宋_GB2312" w:eastAsia="仿宋_GB2312" w:hAnsi="仿宋_GB2312" w:cs="仿宋_GB2312" w:hint="eastAsia"/>
          <w:b w:val="0"/>
          <w:bCs w:val="0"/>
          <w:color w:val="000000"/>
        </w:rPr>
        <w:t>7</w:t>
      </w:r>
      <w:r w:rsidRPr="00A4098D">
        <w:rPr>
          <w:rFonts w:ascii="仿宋_GB2312" w:eastAsia="仿宋_GB2312" w:hAnsi="仿宋_GB2312" w:cs="仿宋_GB2312"/>
          <w:b w:val="0"/>
          <w:bCs w:val="0"/>
          <w:color w:val="000000"/>
        </w:rPr>
        <w:t>.</w:t>
      </w:r>
      <w:r w:rsidR="00CE08D4">
        <w:rPr>
          <w:rFonts w:ascii="仿宋_GB2312" w:eastAsia="仿宋_GB2312" w:hAnsi="仿宋_GB2312" w:cs="仿宋_GB2312" w:hint="eastAsia"/>
          <w:b w:val="0"/>
          <w:bCs w:val="0"/>
          <w:color w:val="000000"/>
        </w:rPr>
        <w:t>1</w:t>
      </w:r>
      <w:r w:rsidRPr="00A4098D">
        <w:rPr>
          <w:rFonts w:ascii="仿宋_GB2312" w:eastAsia="仿宋_GB2312" w:hAnsi="仿宋_GB2312" w:cs="仿宋_GB2312" w:hint="eastAsia"/>
          <w:b w:val="0"/>
          <w:bCs w:val="0"/>
          <w:color w:val="000000"/>
        </w:rPr>
        <w:t>4</w:t>
      </w:r>
      <w:r w:rsidRPr="00A4098D">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，占比33.95</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，为消费者挽回损失</w:t>
      </w:r>
      <w:r w:rsidR="006F55DA" w:rsidRPr="006F55DA">
        <w:rPr>
          <w:rFonts w:ascii="仿宋_GB2312" w:eastAsia="仿宋_GB2312" w:hAnsi="仿宋_GB2312" w:cs="仿宋_GB2312" w:hint="eastAsia"/>
          <w:b w:val="0"/>
          <w:bCs w:val="0"/>
        </w:rPr>
        <w:t>70.16</w:t>
      </w:r>
      <w:r>
        <w:rPr>
          <w:rFonts w:ascii="仿宋_GB2312" w:eastAsia="仿宋_GB2312" w:hAnsi="仿宋_GB2312" w:cs="仿宋_GB2312" w:hint="eastAsia"/>
          <w:b w:val="0"/>
          <w:bCs w:val="0"/>
          <w:color w:val="000000"/>
        </w:rPr>
        <w:t>万元。举报</w:t>
      </w:r>
      <w:r>
        <w:rPr>
          <w:rFonts w:ascii="仿宋_GB2312" w:eastAsia="仿宋_GB2312" w:hAnsi="仿宋_GB2312" w:cs="仿宋_GB2312"/>
          <w:b w:val="0"/>
          <w:bCs w:val="0"/>
        </w:rPr>
        <w:t>1</w:t>
      </w:r>
      <w:r>
        <w:rPr>
          <w:rFonts w:ascii="仿宋_GB2312" w:eastAsia="仿宋_GB2312" w:hAnsi="仿宋_GB2312" w:cs="仿宋_GB2312" w:hint="eastAsia"/>
          <w:b w:val="0"/>
          <w:bCs w:val="0"/>
        </w:rPr>
        <w:t>631</w:t>
      </w:r>
      <w:r>
        <w:rPr>
          <w:rFonts w:ascii="仿宋_GB2312" w:eastAsia="仿宋_GB2312" w:hAnsi="仿宋_GB2312" w:cs="仿宋_GB2312" w:hint="eastAsia"/>
          <w:b w:val="0"/>
          <w:bCs w:val="0"/>
          <w:color w:val="000000"/>
        </w:rPr>
        <w:t>件，</w:t>
      </w:r>
      <w:r w:rsidRPr="00CE08D4">
        <w:rPr>
          <w:rFonts w:ascii="仿宋_GB2312" w:eastAsia="仿宋_GB2312" w:hAnsi="仿宋_GB2312" w:cs="仿宋_GB2312" w:hint="eastAsia"/>
          <w:b w:val="0"/>
          <w:bCs w:val="0"/>
          <w:color w:val="000000"/>
        </w:rPr>
        <w:t>同比下降</w:t>
      </w:r>
      <w:r w:rsidR="00CE08D4">
        <w:rPr>
          <w:rFonts w:ascii="仿宋_GB2312" w:eastAsia="仿宋_GB2312" w:hAnsi="仿宋_GB2312" w:cs="仿宋_GB2312" w:hint="eastAsia"/>
          <w:b w:val="0"/>
          <w:bCs w:val="0"/>
          <w:color w:val="000000"/>
        </w:rPr>
        <w:t>43</w:t>
      </w:r>
      <w:r w:rsidRPr="00CE08D4">
        <w:rPr>
          <w:rFonts w:ascii="仿宋_GB2312" w:eastAsia="仿宋_GB2312" w:hAnsi="仿宋_GB2312" w:cs="仿宋_GB2312" w:hint="eastAsia"/>
          <w:b w:val="0"/>
          <w:bCs w:val="0"/>
          <w:color w:val="000000"/>
        </w:rPr>
        <w:t>.</w:t>
      </w:r>
      <w:r w:rsidR="00CE08D4">
        <w:rPr>
          <w:rFonts w:ascii="仿宋_GB2312" w:eastAsia="仿宋_GB2312" w:hAnsi="仿宋_GB2312" w:cs="仿宋_GB2312" w:hint="eastAsia"/>
          <w:b w:val="0"/>
          <w:bCs w:val="0"/>
          <w:color w:val="000000"/>
        </w:rPr>
        <w:t>86</w:t>
      </w:r>
      <w:r w:rsidRPr="00CE08D4">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，占比13.71</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；咨询</w:t>
      </w:r>
      <w:r>
        <w:rPr>
          <w:rFonts w:ascii="仿宋_GB2312" w:eastAsia="仿宋_GB2312" w:hAnsi="仿宋_GB2312" w:cs="仿宋_GB2312"/>
          <w:b w:val="0"/>
          <w:bCs w:val="0"/>
          <w:color w:val="000000"/>
        </w:rPr>
        <w:t>622</w:t>
      </w:r>
      <w:r>
        <w:rPr>
          <w:rFonts w:ascii="仿宋_GB2312" w:eastAsia="仿宋_GB2312" w:hAnsi="仿宋_GB2312" w:cs="仿宋_GB2312" w:hint="eastAsia"/>
          <w:b w:val="0"/>
          <w:bCs w:val="0"/>
          <w:color w:val="000000"/>
        </w:rPr>
        <w:t>6件，</w:t>
      </w:r>
      <w:r w:rsidRPr="00CE08D4">
        <w:rPr>
          <w:rFonts w:ascii="仿宋_GB2312" w:eastAsia="仿宋_GB2312" w:hAnsi="仿宋_GB2312" w:cs="仿宋_GB2312" w:hint="eastAsia"/>
          <w:b w:val="0"/>
          <w:bCs w:val="0"/>
          <w:color w:val="000000"/>
        </w:rPr>
        <w:t>同比上升</w:t>
      </w:r>
      <w:r w:rsidRPr="00CE08D4">
        <w:rPr>
          <w:rFonts w:ascii="仿宋_GB2312" w:eastAsia="仿宋_GB2312" w:hAnsi="仿宋_GB2312" w:cs="仿宋_GB2312"/>
          <w:b w:val="0"/>
          <w:bCs w:val="0"/>
          <w:color w:val="000000"/>
        </w:rPr>
        <w:t>1</w:t>
      </w:r>
      <w:r w:rsidR="00CE08D4" w:rsidRPr="00CE08D4">
        <w:rPr>
          <w:rFonts w:ascii="仿宋_GB2312" w:eastAsia="仿宋_GB2312" w:hAnsi="仿宋_GB2312" w:cs="仿宋_GB2312" w:hint="eastAsia"/>
          <w:b w:val="0"/>
          <w:bCs w:val="0"/>
          <w:color w:val="000000"/>
        </w:rPr>
        <w:t>7</w:t>
      </w:r>
      <w:r w:rsidRPr="00CE08D4">
        <w:rPr>
          <w:rFonts w:ascii="仿宋_GB2312" w:eastAsia="仿宋_GB2312" w:hAnsi="仿宋_GB2312" w:cs="仿宋_GB2312"/>
          <w:b w:val="0"/>
          <w:bCs w:val="0"/>
          <w:color w:val="000000"/>
        </w:rPr>
        <w:t>.</w:t>
      </w:r>
      <w:r w:rsidR="00CE08D4" w:rsidRPr="00CE08D4">
        <w:rPr>
          <w:rFonts w:ascii="仿宋_GB2312" w:eastAsia="仿宋_GB2312" w:hAnsi="仿宋_GB2312" w:cs="仿宋_GB2312" w:hint="eastAsia"/>
          <w:b w:val="0"/>
          <w:bCs w:val="0"/>
          <w:color w:val="000000"/>
        </w:rPr>
        <w:t>67</w:t>
      </w:r>
      <w:r w:rsidRPr="00CE08D4">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，占比52</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34</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w:t>
      </w:r>
      <w:r>
        <w:rPr>
          <w:rFonts w:ascii="仿宋_GB2312" w:eastAsia="仿宋_GB2312" w:hAnsi="仿宋_GB2312" w:cs="仿宋_GB2312" w:hint="eastAsia"/>
          <w:bCs w:val="0"/>
          <w:color w:val="000000"/>
        </w:rPr>
        <w:t>见表</w:t>
      </w:r>
      <w:r>
        <w:rPr>
          <w:rFonts w:ascii="仿宋_GB2312" w:eastAsia="仿宋_GB2312" w:hAnsi="仿宋_GB2312" w:cs="仿宋_GB2312"/>
          <w:bCs w:val="0"/>
          <w:color w:val="000000"/>
        </w:rPr>
        <w:t>1</w:t>
      </w:r>
      <w:r>
        <w:rPr>
          <w:rFonts w:ascii="仿宋_GB2312" w:eastAsia="仿宋_GB2312" w:hAnsi="仿宋_GB2312" w:cs="仿宋_GB2312" w:hint="eastAsia"/>
          <w:bCs w:val="0"/>
          <w:color w:val="000000"/>
        </w:rPr>
        <w:t>：全市</w:t>
      </w:r>
      <w:r>
        <w:rPr>
          <w:rFonts w:ascii="仿宋_GB2312" w:eastAsia="仿宋_GB2312" w:hAnsi="仿宋_GB2312" w:cs="仿宋_GB2312"/>
          <w:bCs w:val="0"/>
          <w:color w:val="000000"/>
        </w:rPr>
        <w:t>12315</w:t>
      </w:r>
      <w:r>
        <w:rPr>
          <w:rFonts w:ascii="仿宋_GB2312" w:eastAsia="仿宋_GB2312" w:hAnsi="仿宋_GB2312" w:cs="仿宋_GB2312" w:hint="eastAsia"/>
          <w:bCs w:val="0"/>
          <w:color w:val="000000"/>
        </w:rPr>
        <w:t>投诉举报咨询同比情况</w:t>
      </w:r>
      <w:r>
        <w:rPr>
          <w:rFonts w:ascii="仿宋_GB2312" w:eastAsia="仿宋_GB2312" w:hAnsi="仿宋_GB2312" w:cs="仿宋_GB2312"/>
          <w:bCs w:val="0"/>
          <w:color w:val="000000"/>
        </w:rPr>
        <w:t>,</w:t>
      </w:r>
      <w:r>
        <w:rPr>
          <w:rFonts w:ascii="黑体" w:eastAsia="黑体" w:hAnsi="黑体" w:cs="楷体_GB2312"/>
          <w:bCs w:val="0"/>
        </w:rPr>
        <w:t xml:space="preserve"> </w:t>
      </w:r>
      <w:r>
        <w:rPr>
          <w:rFonts w:ascii="仿宋_GB2312" w:eastAsia="仿宋_GB2312" w:hAnsi="仿宋_GB2312" w:cs="仿宋_GB2312" w:hint="eastAsia"/>
          <w:bCs w:val="0"/>
          <w:color w:val="000000"/>
        </w:rPr>
        <w:t>图</w:t>
      </w:r>
      <w:r>
        <w:rPr>
          <w:rFonts w:ascii="仿宋_GB2312" w:eastAsia="仿宋_GB2312" w:hAnsi="仿宋_GB2312" w:cs="仿宋_GB2312"/>
          <w:bCs w:val="0"/>
          <w:color w:val="000000"/>
        </w:rPr>
        <w:t>1</w:t>
      </w:r>
      <w:r>
        <w:rPr>
          <w:rFonts w:ascii="仿宋_GB2312" w:eastAsia="仿宋_GB2312" w:hAnsi="仿宋_GB2312" w:cs="仿宋_GB2312" w:hint="eastAsia"/>
          <w:bCs w:val="0"/>
          <w:color w:val="000000"/>
        </w:rPr>
        <w:t>：全市</w:t>
      </w:r>
      <w:r>
        <w:rPr>
          <w:rFonts w:ascii="仿宋_GB2312" w:eastAsia="仿宋_GB2312" w:hAnsi="仿宋_GB2312" w:cs="仿宋_GB2312"/>
          <w:bCs w:val="0"/>
          <w:color w:val="000000"/>
        </w:rPr>
        <w:t>12315</w:t>
      </w:r>
      <w:r>
        <w:rPr>
          <w:rFonts w:ascii="仿宋_GB2312" w:eastAsia="仿宋_GB2312" w:hAnsi="仿宋_GB2312" w:cs="仿宋_GB2312" w:hint="eastAsia"/>
          <w:bCs w:val="0"/>
          <w:color w:val="000000"/>
        </w:rPr>
        <w:t>诉求类型分布图</w:t>
      </w:r>
      <w:r>
        <w:rPr>
          <w:rFonts w:ascii="仿宋_GB2312" w:eastAsia="仿宋_GB2312" w:hAnsi="仿宋_GB2312" w:cs="仿宋_GB2312" w:hint="eastAsia"/>
          <w:b w:val="0"/>
          <w:bCs w:val="0"/>
          <w:color w:val="000000"/>
        </w:rPr>
        <w:t>）</w:t>
      </w:r>
    </w:p>
    <w:p w:rsidR="00B35648" w:rsidRDefault="00B35648"/>
    <w:p w:rsidR="00B35648" w:rsidRDefault="004B14CF">
      <w:pPr>
        <w:spacing w:after="100" w:afterAutospacing="1" w:line="560" w:lineRule="exact"/>
        <w:jc w:val="center"/>
        <w:rPr>
          <w:rFonts w:ascii="黑体" w:eastAsia="黑体" w:hAnsi="黑体" w:cs="楷体_GB2312"/>
          <w:b/>
          <w:bCs/>
          <w:color w:val="0000FF"/>
          <w:sz w:val="32"/>
          <w:szCs w:val="32"/>
        </w:rPr>
      </w:pPr>
      <w:r>
        <w:rPr>
          <w:rFonts w:ascii="黑体" w:eastAsia="黑体" w:hAnsi="黑体" w:cs="楷体_GB2312" w:hint="eastAsia"/>
          <w:b/>
          <w:bCs/>
          <w:color w:val="0000FF"/>
          <w:sz w:val="32"/>
          <w:szCs w:val="32"/>
        </w:rPr>
        <w:t>表</w:t>
      </w:r>
      <w:r>
        <w:rPr>
          <w:rFonts w:ascii="黑体" w:eastAsia="黑体" w:hAnsi="黑体" w:cs="楷体_GB2312"/>
          <w:b/>
          <w:bCs/>
          <w:color w:val="0000FF"/>
          <w:sz w:val="32"/>
          <w:szCs w:val="32"/>
        </w:rPr>
        <w:t>1</w:t>
      </w:r>
      <w:r>
        <w:rPr>
          <w:rFonts w:ascii="黑体" w:eastAsia="黑体" w:hAnsi="黑体" w:cs="楷体_GB2312" w:hint="eastAsia"/>
          <w:b/>
          <w:bCs/>
          <w:color w:val="0000FF"/>
          <w:sz w:val="32"/>
          <w:szCs w:val="32"/>
        </w:rPr>
        <w:t>：全市</w:t>
      </w:r>
      <w:r>
        <w:rPr>
          <w:rFonts w:ascii="黑体" w:eastAsia="黑体" w:hAnsi="黑体" w:cs="楷体_GB2312"/>
          <w:b/>
          <w:bCs/>
          <w:color w:val="0000FF"/>
          <w:sz w:val="32"/>
          <w:szCs w:val="32"/>
        </w:rPr>
        <w:t>12315</w:t>
      </w:r>
      <w:r>
        <w:rPr>
          <w:rFonts w:ascii="黑体" w:eastAsia="黑体" w:hAnsi="黑体" w:cs="楷体_GB2312" w:hint="eastAsia"/>
          <w:b/>
          <w:bCs/>
          <w:color w:val="0000FF"/>
          <w:sz w:val="32"/>
          <w:szCs w:val="32"/>
        </w:rPr>
        <w:t>投诉举报咨询同比情况表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2486"/>
        <w:gridCol w:w="2363"/>
        <w:gridCol w:w="2677"/>
      </w:tblGrid>
      <w:tr w:rsidR="00B35648">
        <w:trPr>
          <w:trHeight w:val="895"/>
          <w:jc w:val="center"/>
        </w:trPr>
        <w:tc>
          <w:tcPr>
            <w:tcW w:w="1042" w:type="dxa"/>
            <w:vAlign w:val="center"/>
          </w:tcPr>
          <w:p w:rsidR="00B35648" w:rsidRDefault="004B14CF">
            <w:pPr>
              <w:spacing w:line="400" w:lineRule="exact"/>
              <w:jc w:val="center"/>
              <w:rPr>
                <w:rFonts w:ascii="黑体" w:eastAsia="黑体" w:hAnsi="黑体" w:cs="仿宋_GB2312"/>
                <w:b/>
                <w:color w:val="000000"/>
                <w:sz w:val="24"/>
              </w:rPr>
            </w:pPr>
            <w:r>
              <w:rPr>
                <w:rFonts w:ascii="黑体" w:eastAsia="黑体" w:hAnsi="黑体" w:cs="仿宋_GB2312" w:hint="eastAsia"/>
                <w:b/>
                <w:color w:val="000000"/>
                <w:sz w:val="24"/>
              </w:rPr>
              <w:t>诉求</w:t>
            </w:r>
          </w:p>
          <w:p w:rsidR="00B35648" w:rsidRDefault="004B14CF">
            <w:pPr>
              <w:spacing w:line="400" w:lineRule="exact"/>
              <w:jc w:val="center"/>
              <w:rPr>
                <w:rFonts w:ascii="黑体" w:eastAsia="黑体" w:hAnsi="黑体" w:cs="仿宋_GB2312"/>
                <w:color w:val="000000"/>
                <w:sz w:val="24"/>
              </w:rPr>
            </w:pPr>
            <w:r>
              <w:rPr>
                <w:rFonts w:ascii="黑体" w:eastAsia="黑体" w:hAnsi="黑体" w:cs="仿宋_GB2312" w:hint="eastAsia"/>
                <w:b/>
                <w:color w:val="000000"/>
                <w:sz w:val="24"/>
              </w:rPr>
              <w:t>类型</w:t>
            </w:r>
          </w:p>
        </w:tc>
        <w:tc>
          <w:tcPr>
            <w:tcW w:w="2486" w:type="dxa"/>
            <w:shd w:val="clear" w:color="auto" w:fill="00FFFF"/>
            <w:vAlign w:val="center"/>
          </w:tcPr>
          <w:p w:rsidR="00B35648" w:rsidRDefault="004B14CF">
            <w:pPr>
              <w:spacing w:line="400" w:lineRule="exact"/>
              <w:jc w:val="center"/>
              <w:rPr>
                <w:rFonts w:ascii="黑体" w:eastAsia="黑体" w:hAnsi="黑体" w:cs="仿宋_GB2312"/>
                <w:b/>
                <w:color w:val="000000"/>
                <w:sz w:val="24"/>
              </w:rPr>
            </w:pPr>
            <w:r>
              <w:rPr>
                <w:rFonts w:ascii="黑体" w:eastAsia="黑体" w:hAnsi="黑体" w:cs="仿宋_GB2312"/>
                <w:b/>
                <w:color w:val="000000"/>
                <w:sz w:val="24"/>
              </w:rPr>
              <w:t>202</w:t>
            </w:r>
            <w:r>
              <w:rPr>
                <w:rFonts w:ascii="黑体" w:eastAsia="黑体" w:hAnsi="黑体" w:cs="仿宋_GB2312" w:hint="eastAsia"/>
                <w:b/>
                <w:color w:val="000000"/>
                <w:sz w:val="24"/>
              </w:rPr>
              <w:t>2年上半年</w:t>
            </w:r>
          </w:p>
          <w:p w:rsidR="00B35648" w:rsidRDefault="004B14CF">
            <w:pPr>
              <w:spacing w:line="400" w:lineRule="exact"/>
              <w:jc w:val="center"/>
              <w:rPr>
                <w:rFonts w:ascii="黑体" w:eastAsia="黑体" w:hAnsi="黑体" w:cs="仿宋_GB2312"/>
                <w:b/>
                <w:color w:val="000000"/>
                <w:sz w:val="24"/>
              </w:rPr>
            </w:pPr>
            <w:r>
              <w:rPr>
                <w:rFonts w:ascii="黑体" w:eastAsia="黑体" w:hAnsi="黑体" w:cs="仿宋_GB2312" w:hint="eastAsia"/>
                <w:b/>
                <w:color w:val="000000"/>
                <w:sz w:val="24"/>
              </w:rPr>
              <w:t>诉求数量（件）</w:t>
            </w:r>
          </w:p>
        </w:tc>
        <w:tc>
          <w:tcPr>
            <w:tcW w:w="2363" w:type="dxa"/>
            <w:shd w:val="clear" w:color="auto" w:fill="FFFF00"/>
            <w:vAlign w:val="center"/>
          </w:tcPr>
          <w:p w:rsidR="00B35648" w:rsidRDefault="004B14CF">
            <w:pPr>
              <w:spacing w:line="400" w:lineRule="exact"/>
              <w:jc w:val="center"/>
              <w:rPr>
                <w:rFonts w:ascii="黑体" w:eastAsia="黑体" w:hAnsi="黑体" w:cs="仿宋_GB2312"/>
                <w:b/>
                <w:color w:val="000000"/>
                <w:sz w:val="24"/>
              </w:rPr>
            </w:pPr>
            <w:r>
              <w:rPr>
                <w:rFonts w:ascii="黑体" w:eastAsia="黑体" w:hAnsi="黑体" w:cs="仿宋_GB2312"/>
                <w:b/>
                <w:color w:val="000000"/>
                <w:sz w:val="24"/>
              </w:rPr>
              <w:t>202</w:t>
            </w:r>
            <w:r>
              <w:rPr>
                <w:rFonts w:ascii="黑体" w:eastAsia="黑体" w:hAnsi="黑体" w:cs="仿宋_GB2312" w:hint="eastAsia"/>
                <w:b/>
                <w:color w:val="000000"/>
                <w:sz w:val="24"/>
              </w:rPr>
              <w:t>1年上半年</w:t>
            </w:r>
          </w:p>
          <w:p w:rsidR="00B35648" w:rsidRDefault="004B14CF">
            <w:pPr>
              <w:spacing w:line="400" w:lineRule="exact"/>
              <w:jc w:val="center"/>
              <w:rPr>
                <w:rFonts w:ascii="黑体" w:eastAsia="黑体" w:hAnsi="黑体" w:cs="仿宋_GB2312"/>
                <w:b/>
                <w:color w:val="000000"/>
                <w:sz w:val="24"/>
              </w:rPr>
            </w:pPr>
            <w:r>
              <w:rPr>
                <w:rFonts w:ascii="黑体" w:eastAsia="黑体" w:hAnsi="黑体" w:cs="仿宋_GB2312"/>
                <w:b/>
                <w:color w:val="000000"/>
                <w:sz w:val="24"/>
              </w:rPr>
              <w:t xml:space="preserve"> </w:t>
            </w:r>
            <w:r>
              <w:rPr>
                <w:rFonts w:ascii="黑体" w:eastAsia="黑体" w:hAnsi="黑体" w:cs="仿宋_GB2312" w:hint="eastAsia"/>
                <w:b/>
                <w:color w:val="000000"/>
                <w:sz w:val="24"/>
              </w:rPr>
              <w:t>诉求数量（件）</w:t>
            </w:r>
          </w:p>
        </w:tc>
        <w:tc>
          <w:tcPr>
            <w:tcW w:w="2677" w:type="dxa"/>
            <w:shd w:val="clear" w:color="auto" w:fill="00FF00"/>
            <w:vAlign w:val="center"/>
          </w:tcPr>
          <w:p w:rsidR="00B35648" w:rsidRDefault="004B14CF">
            <w:pPr>
              <w:spacing w:line="400" w:lineRule="exact"/>
              <w:jc w:val="center"/>
              <w:rPr>
                <w:rFonts w:ascii="黑体" w:eastAsia="黑体" w:hAnsi="黑体" w:cs="仿宋_GB2312"/>
                <w:b/>
                <w:color w:val="000000"/>
                <w:sz w:val="24"/>
              </w:rPr>
            </w:pPr>
            <w:r>
              <w:rPr>
                <w:rFonts w:ascii="黑体" w:eastAsia="黑体" w:hAnsi="黑体" w:cs="仿宋_GB2312" w:hint="eastAsia"/>
                <w:b/>
                <w:color w:val="000000"/>
                <w:sz w:val="24"/>
              </w:rPr>
              <w:t>同比增长</w:t>
            </w:r>
          </w:p>
          <w:p w:rsidR="00B35648" w:rsidRDefault="004B14CF">
            <w:pPr>
              <w:spacing w:line="400" w:lineRule="exact"/>
              <w:jc w:val="center"/>
              <w:rPr>
                <w:rFonts w:ascii="黑体" w:eastAsia="黑体" w:hAnsi="黑体" w:cs="仿宋_GB2312"/>
                <w:b/>
                <w:color w:val="000000"/>
                <w:sz w:val="24"/>
              </w:rPr>
            </w:pPr>
            <w:r>
              <w:rPr>
                <w:rFonts w:ascii="黑体" w:eastAsia="黑体" w:hAnsi="黑体" w:cs="仿宋_GB2312" w:hint="eastAsia"/>
                <w:b/>
                <w:color w:val="000000"/>
                <w:sz w:val="24"/>
              </w:rPr>
              <w:t>（下降）（</w:t>
            </w:r>
            <w:r>
              <w:rPr>
                <w:rFonts w:ascii="黑体" w:eastAsia="黑体" w:hAnsi="黑体" w:cs="仿宋_GB2312"/>
                <w:b/>
                <w:color w:val="000000"/>
                <w:sz w:val="24"/>
              </w:rPr>
              <w:t>%</w:t>
            </w:r>
            <w:r>
              <w:rPr>
                <w:rFonts w:ascii="黑体" w:eastAsia="黑体" w:hAnsi="黑体" w:cs="仿宋_GB2312" w:hint="eastAsia"/>
                <w:b/>
                <w:color w:val="000000"/>
                <w:sz w:val="24"/>
              </w:rPr>
              <w:t>）</w:t>
            </w:r>
          </w:p>
        </w:tc>
      </w:tr>
      <w:tr w:rsidR="00B35648">
        <w:trPr>
          <w:trHeight w:val="523"/>
          <w:jc w:val="center"/>
        </w:trPr>
        <w:tc>
          <w:tcPr>
            <w:tcW w:w="1042" w:type="dxa"/>
            <w:vAlign w:val="center"/>
          </w:tcPr>
          <w:p w:rsidR="00B35648" w:rsidRDefault="004B14CF">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投诉</w:t>
            </w:r>
          </w:p>
        </w:tc>
        <w:tc>
          <w:tcPr>
            <w:tcW w:w="2486" w:type="dxa"/>
            <w:shd w:val="clear" w:color="auto" w:fill="FFFFFF"/>
            <w:vAlign w:val="center"/>
          </w:tcPr>
          <w:p w:rsidR="00B35648" w:rsidRDefault="004B14CF">
            <w:pPr>
              <w:spacing w:line="560" w:lineRule="exact"/>
              <w:jc w:val="center"/>
              <w:rPr>
                <w:rFonts w:ascii="Arial Black" w:eastAsia="仿宋_GB2312" w:hAnsi="Arial Black" w:cs="仿宋_GB2312"/>
                <w:color w:val="000000"/>
                <w:sz w:val="32"/>
                <w:szCs w:val="32"/>
                <w:highlight w:val="yellow"/>
              </w:rPr>
            </w:pPr>
            <w:r>
              <w:rPr>
                <w:rFonts w:ascii="Arial Black" w:eastAsia="仿宋_GB2312" w:hAnsi="Arial Black" w:cs="仿宋_GB2312" w:hint="eastAsia"/>
                <w:sz w:val="32"/>
                <w:szCs w:val="32"/>
              </w:rPr>
              <w:t>4039</w:t>
            </w:r>
          </w:p>
        </w:tc>
        <w:tc>
          <w:tcPr>
            <w:tcW w:w="2363" w:type="dxa"/>
            <w:shd w:val="clear" w:color="auto" w:fill="FFFFFF"/>
          </w:tcPr>
          <w:p w:rsidR="00B35648" w:rsidRDefault="00436FD8" w:rsidP="00436FD8">
            <w:pPr>
              <w:spacing w:line="560" w:lineRule="exact"/>
              <w:ind w:firstLineChars="200" w:firstLine="640"/>
              <w:rPr>
                <w:rFonts w:ascii="Arial Black" w:eastAsia="仿宋_GB2312" w:hAnsi="Arial Black" w:cs="仿宋_GB2312"/>
                <w:color w:val="000000"/>
                <w:sz w:val="32"/>
                <w:szCs w:val="32"/>
                <w:highlight w:val="yellow"/>
              </w:rPr>
            </w:pPr>
            <w:r w:rsidRPr="00436FD8">
              <w:rPr>
                <w:rFonts w:ascii="Arial Black" w:eastAsia="仿宋_GB2312" w:hAnsi="Arial Black" w:cs="仿宋_GB2312"/>
                <w:color w:val="000000"/>
                <w:sz w:val="32"/>
                <w:szCs w:val="32"/>
              </w:rPr>
              <w:t>3448</w:t>
            </w:r>
          </w:p>
        </w:tc>
        <w:tc>
          <w:tcPr>
            <w:tcW w:w="2677" w:type="dxa"/>
            <w:vAlign w:val="center"/>
          </w:tcPr>
          <w:p w:rsidR="00B35648" w:rsidRDefault="004B14CF">
            <w:pPr>
              <w:spacing w:line="560" w:lineRule="exact"/>
              <w:ind w:firstLineChars="100" w:firstLine="320"/>
              <w:rPr>
                <w:rFonts w:ascii="Impact" w:eastAsia="仿宋_GB2312" w:hAnsi="Impact" w:cs="仿宋_GB2312"/>
                <w:color w:val="000000"/>
                <w:sz w:val="32"/>
                <w:szCs w:val="32"/>
                <w:highlight w:val="yellow"/>
              </w:rPr>
            </w:pPr>
            <w:r w:rsidRPr="00436FD8">
              <w:rPr>
                <w:rFonts w:ascii="Impact" w:eastAsia="仿宋_GB2312" w:hAnsi="Impact" w:cs="仿宋_GB2312" w:hint="eastAsia"/>
                <w:color w:val="000000"/>
                <w:sz w:val="32"/>
                <w:szCs w:val="32"/>
              </w:rPr>
              <w:t>增长</w:t>
            </w:r>
            <w:r w:rsidRPr="00436FD8">
              <w:rPr>
                <w:rFonts w:ascii="Impact" w:eastAsia="仿宋_GB2312" w:hAnsi="Impact" w:cs="仿宋_GB2312" w:hint="eastAsia"/>
                <w:color w:val="000000"/>
                <w:sz w:val="32"/>
                <w:szCs w:val="32"/>
              </w:rPr>
              <w:t>1</w:t>
            </w:r>
            <w:r w:rsidR="00436FD8" w:rsidRPr="00436FD8">
              <w:rPr>
                <w:rFonts w:ascii="Impact" w:eastAsia="仿宋_GB2312" w:hAnsi="Impact" w:cs="仿宋_GB2312" w:hint="eastAsia"/>
                <w:color w:val="000000"/>
                <w:sz w:val="32"/>
                <w:szCs w:val="32"/>
              </w:rPr>
              <w:t>7</w:t>
            </w:r>
            <w:r w:rsidRPr="00436FD8">
              <w:rPr>
                <w:rFonts w:ascii="Arial Black" w:eastAsia="仿宋_GB2312" w:hAnsi="Arial Black" w:cs="仿宋_GB2312"/>
                <w:color w:val="000000"/>
                <w:sz w:val="32"/>
                <w:szCs w:val="32"/>
              </w:rPr>
              <w:t>.</w:t>
            </w:r>
            <w:r w:rsidR="00436FD8" w:rsidRPr="00436FD8">
              <w:rPr>
                <w:rFonts w:ascii="Arial Black" w:eastAsia="仿宋_GB2312" w:hAnsi="Arial Black" w:cs="仿宋_GB2312" w:hint="eastAsia"/>
                <w:color w:val="000000"/>
                <w:sz w:val="32"/>
                <w:szCs w:val="32"/>
              </w:rPr>
              <w:t>1</w:t>
            </w:r>
            <w:r w:rsidRPr="00436FD8">
              <w:rPr>
                <w:rFonts w:ascii="Arial Black" w:eastAsia="仿宋_GB2312" w:hAnsi="Arial Black" w:cs="仿宋_GB2312" w:hint="eastAsia"/>
                <w:color w:val="000000"/>
                <w:sz w:val="32"/>
                <w:szCs w:val="32"/>
              </w:rPr>
              <w:t xml:space="preserve">4 </w:t>
            </w:r>
            <w:r w:rsidRPr="00436FD8">
              <w:rPr>
                <w:rFonts w:ascii="Impact" w:eastAsia="仿宋_GB2312" w:hAnsi="Impact" w:cs="仿宋_GB2312"/>
                <w:b/>
                <w:color w:val="FF0000"/>
                <w:sz w:val="32"/>
                <w:szCs w:val="32"/>
              </w:rPr>
              <w:t>↑</w:t>
            </w:r>
          </w:p>
        </w:tc>
      </w:tr>
      <w:tr w:rsidR="00B35648">
        <w:trPr>
          <w:trHeight w:val="760"/>
          <w:jc w:val="center"/>
        </w:trPr>
        <w:tc>
          <w:tcPr>
            <w:tcW w:w="1042" w:type="dxa"/>
            <w:vAlign w:val="center"/>
          </w:tcPr>
          <w:p w:rsidR="00B35648" w:rsidRDefault="004B14CF">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举报</w:t>
            </w:r>
          </w:p>
        </w:tc>
        <w:tc>
          <w:tcPr>
            <w:tcW w:w="2486" w:type="dxa"/>
            <w:shd w:val="clear" w:color="auto" w:fill="FFFFFF"/>
            <w:vAlign w:val="center"/>
          </w:tcPr>
          <w:p w:rsidR="00B35648" w:rsidRDefault="004B14CF">
            <w:pPr>
              <w:spacing w:line="560" w:lineRule="exact"/>
              <w:jc w:val="center"/>
              <w:rPr>
                <w:rFonts w:ascii="Arial Black" w:eastAsia="仿宋_GB2312" w:hAnsi="Arial Black" w:cs="仿宋_GB2312"/>
                <w:color w:val="000000"/>
                <w:sz w:val="32"/>
                <w:szCs w:val="32"/>
                <w:highlight w:val="yellow"/>
              </w:rPr>
            </w:pPr>
            <w:r>
              <w:rPr>
                <w:rFonts w:ascii="Arial Black" w:eastAsia="仿宋_GB2312" w:hAnsi="Arial Black" w:cs="仿宋_GB2312" w:hint="eastAsia"/>
                <w:color w:val="000000"/>
                <w:sz w:val="32"/>
                <w:szCs w:val="32"/>
              </w:rPr>
              <w:t>1631</w:t>
            </w:r>
          </w:p>
        </w:tc>
        <w:tc>
          <w:tcPr>
            <w:tcW w:w="2363" w:type="dxa"/>
            <w:shd w:val="clear" w:color="auto" w:fill="FFFFFF"/>
            <w:vAlign w:val="center"/>
          </w:tcPr>
          <w:p w:rsidR="00B35648" w:rsidRDefault="00436FD8">
            <w:pPr>
              <w:spacing w:line="560" w:lineRule="exact"/>
              <w:jc w:val="center"/>
              <w:rPr>
                <w:rFonts w:ascii="Arial Black" w:eastAsia="仿宋_GB2312" w:hAnsi="Arial Black" w:cs="仿宋_GB2312"/>
                <w:color w:val="000000"/>
                <w:sz w:val="32"/>
                <w:szCs w:val="32"/>
                <w:highlight w:val="yellow"/>
              </w:rPr>
            </w:pPr>
            <w:r w:rsidRPr="00436FD8">
              <w:rPr>
                <w:rFonts w:ascii="Arial Black" w:eastAsia="仿宋_GB2312" w:hAnsi="Arial Black" w:cs="仿宋_GB2312" w:hint="eastAsia"/>
                <w:b/>
                <w:bCs/>
                <w:color w:val="000000"/>
                <w:sz w:val="32"/>
                <w:szCs w:val="32"/>
              </w:rPr>
              <w:t>2905</w:t>
            </w:r>
          </w:p>
        </w:tc>
        <w:tc>
          <w:tcPr>
            <w:tcW w:w="2677" w:type="dxa"/>
            <w:vAlign w:val="center"/>
          </w:tcPr>
          <w:p w:rsidR="00B35648" w:rsidRDefault="004B14CF">
            <w:pPr>
              <w:spacing w:line="560" w:lineRule="exact"/>
              <w:ind w:firstLineChars="50" w:firstLine="160"/>
              <w:rPr>
                <w:rFonts w:ascii="Impact" w:eastAsia="仿宋_GB2312" w:hAnsi="Impact" w:cs="仿宋_GB2312"/>
                <w:color w:val="000000"/>
                <w:sz w:val="32"/>
                <w:szCs w:val="32"/>
                <w:highlight w:val="yellow"/>
              </w:rPr>
            </w:pPr>
            <w:r w:rsidRPr="00436FD8">
              <w:rPr>
                <w:rFonts w:ascii="Impact" w:eastAsia="仿宋_GB2312" w:hAnsi="仿宋_GB2312" w:cs="仿宋_GB2312" w:hint="eastAsia"/>
                <w:color w:val="000000"/>
                <w:sz w:val="32"/>
                <w:szCs w:val="32"/>
              </w:rPr>
              <w:t>下降</w:t>
            </w:r>
            <w:r w:rsidR="00436FD8" w:rsidRPr="00436FD8">
              <w:rPr>
                <w:rFonts w:ascii="Arial Black" w:eastAsia="仿宋_GB2312" w:hAnsi="Arial Black" w:cs="仿宋_GB2312" w:hint="eastAsia"/>
                <w:color w:val="000000"/>
                <w:sz w:val="32"/>
                <w:szCs w:val="32"/>
              </w:rPr>
              <w:t>43</w:t>
            </w:r>
            <w:r w:rsidRPr="00436FD8">
              <w:rPr>
                <w:rFonts w:ascii="Arial Black" w:eastAsia="仿宋_GB2312" w:hAnsi="Arial Black" w:cs="仿宋_GB2312" w:hint="eastAsia"/>
                <w:color w:val="000000"/>
                <w:sz w:val="32"/>
                <w:szCs w:val="32"/>
              </w:rPr>
              <w:t>.</w:t>
            </w:r>
            <w:r w:rsidR="00436FD8" w:rsidRPr="00436FD8">
              <w:rPr>
                <w:rFonts w:ascii="Arial Black" w:eastAsia="仿宋_GB2312" w:hAnsi="Arial Black" w:cs="仿宋_GB2312" w:hint="eastAsia"/>
                <w:color w:val="000000"/>
                <w:sz w:val="32"/>
                <w:szCs w:val="32"/>
              </w:rPr>
              <w:t>86</w:t>
            </w:r>
            <w:r w:rsidRPr="00436FD8">
              <w:rPr>
                <w:rFonts w:ascii="Impact" w:eastAsia="仿宋_GB2312" w:hAnsi="Impact" w:cs="仿宋_GB2312" w:hint="eastAsia"/>
                <w:color w:val="000000"/>
                <w:sz w:val="32"/>
                <w:szCs w:val="32"/>
              </w:rPr>
              <w:t xml:space="preserve"> </w:t>
            </w:r>
            <w:r w:rsidRPr="00436FD8">
              <w:rPr>
                <w:rFonts w:ascii="Impact" w:eastAsia="仿宋_GB2312" w:hAnsi="Impact" w:cs="仿宋_GB2312"/>
                <w:b/>
                <w:color w:val="008000"/>
                <w:sz w:val="32"/>
                <w:szCs w:val="32"/>
              </w:rPr>
              <w:t>↓</w:t>
            </w:r>
          </w:p>
        </w:tc>
      </w:tr>
      <w:tr w:rsidR="00B35648">
        <w:trPr>
          <w:trHeight w:val="770"/>
          <w:jc w:val="center"/>
        </w:trPr>
        <w:tc>
          <w:tcPr>
            <w:tcW w:w="1042" w:type="dxa"/>
            <w:vAlign w:val="center"/>
          </w:tcPr>
          <w:p w:rsidR="00B35648" w:rsidRDefault="004B14CF">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咨询</w:t>
            </w:r>
          </w:p>
        </w:tc>
        <w:tc>
          <w:tcPr>
            <w:tcW w:w="2486" w:type="dxa"/>
            <w:shd w:val="clear" w:color="auto" w:fill="FFFFFF"/>
            <w:vAlign w:val="center"/>
          </w:tcPr>
          <w:p w:rsidR="00B35648" w:rsidRDefault="004B14CF">
            <w:pPr>
              <w:spacing w:line="560" w:lineRule="exact"/>
              <w:jc w:val="center"/>
              <w:rPr>
                <w:rFonts w:ascii="Arial Black" w:eastAsia="仿宋_GB2312" w:hAnsi="Arial Black" w:cs="仿宋_GB2312"/>
                <w:color w:val="000000"/>
                <w:sz w:val="32"/>
                <w:szCs w:val="32"/>
                <w:highlight w:val="yellow"/>
              </w:rPr>
            </w:pPr>
            <w:r>
              <w:rPr>
                <w:rFonts w:ascii="Arial Black" w:eastAsia="仿宋_GB2312" w:hAnsi="Arial Black" w:cs="仿宋_GB2312" w:hint="eastAsia"/>
                <w:color w:val="000000"/>
                <w:sz w:val="32"/>
                <w:szCs w:val="32"/>
              </w:rPr>
              <w:t>6226</w:t>
            </w:r>
          </w:p>
        </w:tc>
        <w:tc>
          <w:tcPr>
            <w:tcW w:w="2363" w:type="dxa"/>
            <w:shd w:val="clear" w:color="auto" w:fill="FFFFFF"/>
            <w:vAlign w:val="center"/>
          </w:tcPr>
          <w:p w:rsidR="00B35648" w:rsidRDefault="00436FD8">
            <w:pPr>
              <w:spacing w:line="560" w:lineRule="exact"/>
              <w:jc w:val="center"/>
              <w:rPr>
                <w:rFonts w:ascii="Arial Black" w:eastAsia="仿宋_GB2312" w:hAnsi="Arial Black" w:cs="仿宋_GB2312"/>
                <w:color w:val="000000"/>
                <w:sz w:val="32"/>
                <w:szCs w:val="32"/>
                <w:highlight w:val="yellow"/>
              </w:rPr>
            </w:pPr>
            <w:r w:rsidRPr="00436FD8">
              <w:rPr>
                <w:rFonts w:ascii="Arial Black" w:eastAsia="仿宋_GB2312" w:hAnsi="Arial Black" w:cs="仿宋_GB2312" w:hint="eastAsia"/>
                <w:b/>
                <w:bCs/>
                <w:color w:val="000000"/>
                <w:sz w:val="32"/>
                <w:szCs w:val="32"/>
              </w:rPr>
              <w:t>5291</w:t>
            </w:r>
          </w:p>
        </w:tc>
        <w:tc>
          <w:tcPr>
            <w:tcW w:w="2677" w:type="dxa"/>
            <w:vAlign w:val="center"/>
          </w:tcPr>
          <w:p w:rsidR="00B35648" w:rsidRDefault="004B14CF">
            <w:pPr>
              <w:spacing w:line="560" w:lineRule="exact"/>
              <w:jc w:val="center"/>
              <w:rPr>
                <w:rFonts w:ascii="Impact" w:eastAsia="仿宋_GB2312" w:hAnsi="Impact" w:cs="仿宋_GB2312"/>
                <w:color w:val="000000"/>
                <w:sz w:val="32"/>
                <w:szCs w:val="32"/>
                <w:highlight w:val="yellow"/>
              </w:rPr>
            </w:pPr>
            <w:r w:rsidRPr="00436FD8">
              <w:rPr>
                <w:rFonts w:ascii="Impact" w:eastAsia="仿宋_GB2312" w:hAnsi="Impact" w:cs="仿宋_GB2312" w:hint="eastAsia"/>
                <w:color w:val="000000"/>
                <w:sz w:val="32"/>
                <w:szCs w:val="32"/>
              </w:rPr>
              <w:t>增长</w:t>
            </w:r>
            <w:r w:rsidRPr="00436FD8">
              <w:rPr>
                <w:rFonts w:ascii="Arial Black" w:eastAsia="仿宋_GB2312" w:hAnsi="Arial Black" w:cs="仿宋_GB2312"/>
                <w:color w:val="000000"/>
                <w:sz w:val="32"/>
                <w:szCs w:val="32"/>
              </w:rPr>
              <w:t>1</w:t>
            </w:r>
            <w:r w:rsidR="00436FD8" w:rsidRPr="00436FD8">
              <w:rPr>
                <w:rFonts w:ascii="Arial Black" w:eastAsia="仿宋_GB2312" w:hAnsi="Arial Black" w:cs="仿宋_GB2312" w:hint="eastAsia"/>
                <w:color w:val="000000"/>
                <w:sz w:val="32"/>
                <w:szCs w:val="32"/>
              </w:rPr>
              <w:t>7</w:t>
            </w:r>
            <w:r w:rsidRPr="00436FD8">
              <w:rPr>
                <w:rFonts w:ascii="Arial Black" w:eastAsia="仿宋_GB2312" w:hAnsi="Arial Black" w:cs="仿宋_GB2312"/>
                <w:color w:val="000000"/>
                <w:sz w:val="32"/>
                <w:szCs w:val="32"/>
              </w:rPr>
              <w:t>.</w:t>
            </w:r>
            <w:r w:rsidR="00436FD8" w:rsidRPr="00436FD8">
              <w:rPr>
                <w:rFonts w:ascii="Arial Black" w:eastAsia="仿宋_GB2312" w:hAnsi="Arial Black" w:cs="仿宋_GB2312" w:hint="eastAsia"/>
                <w:color w:val="000000"/>
                <w:sz w:val="32"/>
                <w:szCs w:val="32"/>
              </w:rPr>
              <w:t>67</w:t>
            </w:r>
            <w:r w:rsidRPr="00436FD8">
              <w:rPr>
                <w:rFonts w:ascii="Impact" w:eastAsia="仿宋_GB2312" w:hAnsi="Impact" w:cs="仿宋_GB2312"/>
                <w:color w:val="000000"/>
                <w:sz w:val="32"/>
                <w:szCs w:val="32"/>
              </w:rPr>
              <w:t xml:space="preserve"> </w:t>
            </w:r>
            <w:r w:rsidRPr="00436FD8">
              <w:rPr>
                <w:rFonts w:ascii="Impact" w:eastAsia="仿宋_GB2312" w:hAnsi="Impact" w:cs="仿宋_GB2312"/>
                <w:b/>
                <w:color w:val="FF0000"/>
                <w:sz w:val="32"/>
                <w:szCs w:val="32"/>
              </w:rPr>
              <w:t>↑</w:t>
            </w:r>
          </w:p>
        </w:tc>
      </w:tr>
    </w:tbl>
    <w:p w:rsidR="00B35648" w:rsidRDefault="00B35648">
      <w:pPr>
        <w:spacing w:line="560" w:lineRule="exact"/>
        <w:rPr>
          <w:rFonts w:ascii="黑体" w:eastAsia="黑体" w:hAnsi="黑体" w:cs="黑体"/>
          <w:color w:val="000000"/>
          <w:sz w:val="32"/>
          <w:szCs w:val="32"/>
        </w:rPr>
      </w:pPr>
    </w:p>
    <w:p w:rsidR="006F55DA" w:rsidRDefault="006F55DA">
      <w:pPr>
        <w:spacing w:line="560" w:lineRule="exact"/>
        <w:rPr>
          <w:rFonts w:ascii="黑体" w:eastAsia="黑体" w:hAnsi="黑体" w:cs="楷体_GB2312" w:hint="eastAsia"/>
          <w:b/>
          <w:bCs/>
          <w:color w:val="0000FF"/>
          <w:sz w:val="32"/>
          <w:szCs w:val="32"/>
        </w:rPr>
      </w:pPr>
    </w:p>
    <w:p w:rsidR="00B35648" w:rsidRDefault="004B14CF">
      <w:pPr>
        <w:spacing w:line="560" w:lineRule="exact"/>
        <w:rPr>
          <w:rFonts w:ascii="黑体" w:eastAsia="黑体" w:hAnsi="黑体" w:cs="黑体"/>
          <w:color w:val="0000FF"/>
          <w:sz w:val="32"/>
          <w:szCs w:val="32"/>
        </w:rPr>
      </w:pPr>
      <w:r>
        <w:rPr>
          <w:rFonts w:ascii="黑体" w:eastAsia="黑体" w:hAnsi="黑体" w:cs="楷体_GB2312" w:hint="eastAsia"/>
          <w:b/>
          <w:bCs/>
          <w:color w:val="0000FF"/>
          <w:sz w:val="32"/>
          <w:szCs w:val="32"/>
        </w:rPr>
        <w:lastRenderedPageBreak/>
        <w:t>图</w:t>
      </w:r>
      <w:r>
        <w:rPr>
          <w:rFonts w:ascii="黑体" w:eastAsia="黑体" w:hAnsi="黑体" w:cs="楷体_GB2312"/>
          <w:b/>
          <w:bCs/>
          <w:color w:val="0000FF"/>
          <w:sz w:val="32"/>
          <w:szCs w:val="32"/>
        </w:rPr>
        <w:t>1</w:t>
      </w:r>
      <w:r>
        <w:rPr>
          <w:rFonts w:ascii="黑体" w:eastAsia="黑体" w:hAnsi="黑体" w:cs="楷体_GB2312" w:hint="eastAsia"/>
          <w:b/>
          <w:bCs/>
          <w:color w:val="0000FF"/>
          <w:sz w:val="32"/>
          <w:szCs w:val="32"/>
        </w:rPr>
        <w:t>：2022年上半年全市</w:t>
      </w:r>
      <w:r>
        <w:rPr>
          <w:rFonts w:ascii="黑体" w:eastAsia="黑体" w:hAnsi="黑体" w:cs="楷体_GB2312"/>
          <w:b/>
          <w:bCs/>
          <w:color w:val="0000FF"/>
          <w:sz w:val="32"/>
          <w:szCs w:val="32"/>
        </w:rPr>
        <w:t>12315</w:t>
      </w:r>
      <w:r>
        <w:rPr>
          <w:rFonts w:ascii="黑体" w:eastAsia="黑体" w:hAnsi="黑体" w:cs="楷体_GB2312" w:hint="eastAsia"/>
          <w:b/>
          <w:bCs/>
          <w:color w:val="0000FF"/>
          <w:sz w:val="32"/>
          <w:szCs w:val="32"/>
        </w:rPr>
        <w:t>诉求类型分布图（单位：件）</w:t>
      </w:r>
    </w:p>
    <w:p w:rsidR="00B35648" w:rsidRDefault="004B14CF">
      <w:pPr>
        <w:spacing w:line="560" w:lineRule="exact"/>
        <w:rPr>
          <w:rFonts w:ascii="黑体" w:eastAsia="黑体" w:hAnsi="黑体" w:cs="黑体"/>
          <w:color w:val="000000"/>
          <w:sz w:val="32"/>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2436495</wp:posOffset>
                </wp:positionH>
                <wp:positionV relativeFrom="paragraph">
                  <wp:posOffset>1268730</wp:posOffset>
                </wp:positionV>
                <wp:extent cx="1079500" cy="398780"/>
                <wp:effectExtent l="0" t="0" r="0" b="0"/>
                <wp:wrapNone/>
                <wp:docPr id="7" name="TextBox 6"/>
                <wp:cNvGraphicFramePr/>
                <a:graphic xmlns:a="http://schemas.openxmlformats.org/drawingml/2006/main">
                  <a:graphicData uri="http://schemas.microsoft.com/office/word/2010/wordprocessingShape">
                    <wps:wsp>
                      <wps:cNvSpPr txBox="1"/>
                      <wps:spPr>
                        <a:xfrm>
                          <a:off x="0" y="0"/>
                          <a:ext cx="1080120" cy="398780"/>
                        </a:xfrm>
                        <a:prstGeom prst="rect">
                          <a:avLst/>
                        </a:prstGeom>
                        <a:noFill/>
                      </wps:spPr>
                      <wps:txbx>
                        <w:txbxContent>
                          <w:p w:rsidR="00B35648" w:rsidRDefault="004B14CF">
                            <w:pPr>
                              <w:pStyle w:val="a6"/>
                              <w:jc w:val="left"/>
                              <w:rPr>
                                <w:rFonts w:asciiTheme="minorHAnsi" w:eastAsiaTheme="minorEastAsia" w:hAnsiTheme="minorBidi"/>
                                <w:color w:val="000000" w:themeColor="text1"/>
                                <w:kern w:val="24"/>
                                <w:sz w:val="36"/>
                                <w:szCs w:val="36"/>
                              </w:rPr>
                            </w:pPr>
                            <w:r>
                              <w:rPr>
                                <w:rFonts w:asciiTheme="minorHAnsi" w:eastAsiaTheme="minorEastAsia" w:hAnsiTheme="minorBidi"/>
                                <w:color w:val="000000" w:themeColor="text1"/>
                                <w:kern w:val="24"/>
                                <w:sz w:val="36"/>
                                <w:szCs w:val="36"/>
                              </w:rPr>
                              <w:t>33.</w:t>
                            </w:r>
                            <w:r>
                              <w:rPr>
                                <w:rFonts w:asciiTheme="minorHAnsi" w:eastAsiaTheme="minorEastAsia" w:hAnsiTheme="minorBidi" w:hint="eastAsia"/>
                                <w:color w:val="000000" w:themeColor="text1"/>
                                <w:kern w:val="24"/>
                                <w:sz w:val="36"/>
                                <w:szCs w:val="36"/>
                              </w:rPr>
                              <w:t>95</w:t>
                            </w:r>
                            <w:r>
                              <w:rPr>
                                <w:rFonts w:asciiTheme="minorHAnsi" w:eastAsiaTheme="minorEastAsia" w:hAnsiTheme="minorBidi"/>
                                <w:color w:val="000000" w:themeColor="text1"/>
                                <w:kern w:val="24"/>
                                <w:sz w:val="36"/>
                                <w:szCs w:val="36"/>
                              </w:rPr>
                              <w:t>%</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191.85pt;margin-top:99.9pt;width:85pt;height:3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" filled="f" stroked="f">
                <v:textbox style="mso-fit-shape-to-text:t">
                  <w:txbxContent>
                    <w:p w:rsidR="00B35648" w:rsidRDefault="004B14CF">
                      <w:pPr>
                        <w:pStyle w:val="a6"/>
                        <w:jc w:val="left"/>
                        <w:rPr>
                          <w:rFonts w:asciiTheme="minorHAnsi" w:eastAsiaTheme="minorEastAsia" w:hAnsiTheme="minorBidi"/>
                          <w:color w:val="000000" w:themeColor="text1"/>
                          <w:kern w:val="24"/>
                          <w:sz w:val="36"/>
                          <w:szCs w:val="36"/>
                        </w:rPr>
                      </w:pPr>
                      <w:r>
                        <w:rPr>
                          <w:rFonts w:asciiTheme="minorHAnsi" w:eastAsiaTheme="minorEastAsia" w:hAnsiTheme="minorBidi"/>
                          <w:color w:val="000000" w:themeColor="text1"/>
                          <w:kern w:val="24"/>
                          <w:sz w:val="36"/>
                          <w:szCs w:val="36"/>
                        </w:rPr>
                        <w:t>33.</w:t>
                      </w:r>
                      <w:r>
                        <w:rPr>
                          <w:rFonts w:asciiTheme="minorHAnsi" w:eastAsiaTheme="minorEastAsia" w:hAnsiTheme="minorBidi" w:hint="eastAsia"/>
                          <w:color w:val="000000" w:themeColor="text1"/>
                          <w:kern w:val="24"/>
                          <w:sz w:val="36"/>
                          <w:szCs w:val="36"/>
                        </w:rPr>
                        <w:t>95</w:t>
                      </w:r>
                      <w:r>
                        <w:rPr>
                          <w:rFonts w:asciiTheme="minorHAnsi" w:eastAsiaTheme="minorEastAsia" w:hAnsiTheme="minorBidi"/>
                          <w:color w:val="000000" w:themeColor="text1"/>
                          <w:kern w:val="24"/>
                          <w:sz w:val="36"/>
                          <w:szCs w:val="36"/>
                        </w:rPr>
                        <w:t>%</w:t>
                      </w: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187325</wp:posOffset>
            </wp:positionV>
            <wp:extent cx="4857750" cy="3228975"/>
            <wp:effectExtent l="0" t="0" r="0" b="9525"/>
            <wp:wrapTopAndBottom/>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1193165</wp:posOffset>
                </wp:positionH>
                <wp:positionV relativeFrom="paragraph">
                  <wp:posOffset>1083945</wp:posOffset>
                </wp:positionV>
                <wp:extent cx="1079500" cy="398780"/>
                <wp:effectExtent l="0" t="0" r="0" b="0"/>
                <wp:wrapNone/>
                <wp:docPr id="8" name="TextBox 7"/>
                <wp:cNvGraphicFramePr/>
                <a:graphic xmlns:a="http://schemas.openxmlformats.org/drawingml/2006/main">
                  <a:graphicData uri="http://schemas.microsoft.com/office/word/2010/wordprocessingShape">
                    <wps:wsp>
                      <wps:cNvSpPr txBox="1"/>
                      <wps:spPr>
                        <a:xfrm>
                          <a:off x="0" y="0"/>
                          <a:ext cx="1080120" cy="398780"/>
                        </a:xfrm>
                        <a:prstGeom prst="rect">
                          <a:avLst/>
                        </a:prstGeom>
                        <a:noFill/>
                      </wps:spPr>
                      <wps:txbx>
                        <w:txbxContent>
                          <w:p w:rsidR="00B35648" w:rsidRDefault="004B14CF">
                            <w:pPr>
                              <w:pStyle w:val="a6"/>
                              <w:jc w:val="left"/>
                            </w:pPr>
                            <w:r>
                              <w:rPr>
                                <w:rFonts w:asciiTheme="minorHAnsi" w:eastAsiaTheme="minorEastAsia" w:hAnsiTheme="minorBidi" w:hint="eastAsia"/>
                                <w:color w:val="000000" w:themeColor="text1"/>
                                <w:kern w:val="24"/>
                                <w:sz w:val="40"/>
                                <w:szCs w:val="40"/>
                              </w:rPr>
                              <w:t>6226</w:t>
                            </w:r>
                          </w:p>
                        </w:txbxContent>
                      </wps:txbx>
                      <wps:bodyPr wrap="square" rtlCol="0">
                        <a:spAutoFit/>
                      </wps:bodyPr>
                    </wps:wsp>
                  </a:graphicData>
                </a:graphic>
              </wp:anchor>
            </w:drawing>
          </mc:Choice>
          <mc:Fallback>
            <w:pict>
              <v:shape id="TextBox 7" o:spid="_x0000_s1027" type="#_x0000_t202" style="position:absolute;left:0;text-align:left;margin-left:93.95pt;margin-top:85.35pt;width:85pt;height:3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" filled="f" stroked="f">
                <v:textbox style="mso-fit-shape-to-text:t">
                  <w:txbxContent>
                    <w:p w:rsidR="00B35648" w:rsidRDefault="004B14CF">
                      <w:pPr>
                        <w:pStyle w:val="a6"/>
                        <w:jc w:val="left"/>
                      </w:pPr>
                      <w:r>
                        <w:rPr>
                          <w:rFonts w:asciiTheme="minorHAnsi" w:eastAsiaTheme="minorEastAsia" w:hAnsiTheme="minorBidi" w:hint="eastAsia"/>
                          <w:color w:val="000000" w:themeColor="text1"/>
                          <w:kern w:val="24"/>
                          <w:sz w:val="40"/>
                          <w:szCs w:val="40"/>
                        </w:rPr>
                        <w:t>6226</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2362200</wp:posOffset>
                </wp:positionH>
                <wp:positionV relativeFrom="paragraph">
                  <wp:posOffset>2145030</wp:posOffset>
                </wp:positionV>
                <wp:extent cx="1079500" cy="398780"/>
                <wp:effectExtent l="0" t="0" r="0" b="0"/>
                <wp:wrapNone/>
                <wp:docPr id="11" name="TextBox 9"/>
                <wp:cNvGraphicFramePr/>
                <a:graphic xmlns:a="http://schemas.openxmlformats.org/drawingml/2006/main">
                  <a:graphicData uri="http://schemas.microsoft.com/office/word/2010/wordprocessingShape">
                    <wps:wsp>
                      <wps:cNvSpPr txBox="1"/>
                      <wps:spPr>
                        <a:xfrm>
                          <a:off x="0" y="0"/>
                          <a:ext cx="1079500" cy="398780"/>
                        </a:xfrm>
                        <a:prstGeom prst="rect">
                          <a:avLst/>
                        </a:prstGeom>
                        <a:noFill/>
                      </wps:spPr>
                      <wps:txbx>
                        <w:txbxContent>
                          <w:p w:rsidR="00B35648" w:rsidRDefault="004B14CF">
                            <w:pPr>
                              <w:rPr>
                                <w:rFonts w:asciiTheme="minorHAnsi" w:eastAsiaTheme="minorEastAsia" w:hAnsiTheme="minorBidi"/>
                                <w:color w:val="000000" w:themeColor="text1"/>
                                <w:kern w:val="24"/>
                                <w:sz w:val="40"/>
                                <w:szCs w:val="40"/>
                              </w:rPr>
                            </w:pPr>
                            <w:r>
                              <w:rPr>
                                <w:rFonts w:asciiTheme="minorHAnsi" w:eastAsiaTheme="minorEastAsia" w:hAnsiTheme="minorBidi" w:hint="eastAsia"/>
                                <w:color w:val="000000" w:themeColor="text1"/>
                                <w:kern w:val="24"/>
                                <w:sz w:val="40"/>
                                <w:szCs w:val="40"/>
                              </w:rPr>
                              <w:t>1631</w:t>
                            </w:r>
                          </w:p>
                        </w:txbxContent>
                      </wps:txbx>
                      <wps:bodyPr wrap="square" rtlCol="0">
                        <a:spAutoFit/>
                      </wps:bodyPr>
                    </wps:wsp>
                  </a:graphicData>
                </a:graphic>
              </wp:anchor>
            </w:drawing>
          </mc:Choice>
          <mc:Fallback>
            <w:pict>
              <v:shape id="TextBox 9" o:spid="_x0000_s1028" type="#_x0000_t202" style="position:absolute;left:0;text-align:left;margin-left:186pt;margin-top:168.9pt;width:85pt;height:31.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" filled="f" stroked="f">
                <v:textbox style="mso-fit-shape-to-text:t">
                  <w:txbxContent>
                    <w:p w:rsidR="00B35648" w:rsidRDefault="004B14CF">
                      <w:pPr>
                        <w:rPr>
                          <w:rFonts w:asciiTheme="minorHAnsi" w:eastAsiaTheme="minorEastAsia" w:hAnsiTheme="minorBidi"/>
                          <w:color w:val="000000" w:themeColor="text1"/>
                          <w:kern w:val="24"/>
                          <w:sz w:val="40"/>
                          <w:szCs w:val="40"/>
                        </w:rPr>
                      </w:pPr>
                      <w:r>
                        <w:rPr>
                          <w:rFonts w:asciiTheme="minorHAnsi" w:eastAsiaTheme="minorEastAsia" w:hAnsiTheme="minorBidi" w:hint="eastAsia"/>
                          <w:color w:val="000000" w:themeColor="text1"/>
                          <w:kern w:val="24"/>
                          <w:sz w:val="40"/>
                          <w:szCs w:val="40"/>
                        </w:rPr>
                        <w:t>1631</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2494915</wp:posOffset>
                </wp:positionH>
                <wp:positionV relativeFrom="paragraph">
                  <wp:posOffset>2524760</wp:posOffset>
                </wp:positionV>
                <wp:extent cx="1088390" cy="368300"/>
                <wp:effectExtent l="0" t="0" r="0" b="0"/>
                <wp:wrapNone/>
                <wp:docPr id="6" name="TextBox 5"/>
                <wp:cNvGraphicFramePr/>
                <a:graphic xmlns:a="http://schemas.openxmlformats.org/drawingml/2006/main">
                  <a:graphicData uri="http://schemas.microsoft.com/office/word/2010/wordprocessingShape">
                    <wps:wsp>
                      <wps:cNvSpPr txBox="1"/>
                      <wps:spPr>
                        <a:xfrm>
                          <a:off x="0" y="0"/>
                          <a:ext cx="1088390" cy="368300"/>
                        </a:xfrm>
                        <a:prstGeom prst="rect">
                          <a:avLst/>
                        </a:prstGeom>
                        <a:noFill/>
                      </wps:spPr>
                      <wps:txbx>
                        <w:txbxContent>
                          <w:p w:rsidR="00B35648" w:rsidRDefault="004B14CF">
                            <w:pPr>
                              <w:pStyle w:val="a6"/>
                              <w:jc w:val="left"/>
                            </w:pPr>
                            <w:r>
                              <w:rPr>
                                <w:rFonts w:asciiTheme="minorHAnsi" w:eastAsiaTheme="minorEastAsia" w:hAnsiTheme="minorBidi"/>
                                <w:color w:val="000000" w:themeColor="text1"/>
                                <w:kern w:val="24"/>
                                <w:sz w:val="36"/>
                                <w:szCs w:val="36"/>
                              </w:rPr>
                              <w:t>1</w:t>
                            </w:r>
                            <w:r>
                              <w:rPr>
                                <w:rFonts w:asciiTheme="minorHAnsi" w:eastAsiaTheme="minorEastAsia" w:hAnsiTheme="minorBidi" w:hint="eastAsia"/>
                                <w:color w:val="000000" w:themeColor="text1"/>
                                <w:kern w:val="24"/>
                                <w:sz w:val="36"/>
                                <w:szCs w:val="36"/>
                              </w:rPr>
                              <w:t>3</w:t>
                            </w:r>
                            <w:r>
                              <w:rPr>
                                <w:rFonts w:asciiTheme="minorHAnsi" w:eastAsiaTheme="minorEastAsia" w:hAnsiTheme="minorBidi"/>
                                <w:color w:val="000000" w:themeColor="text1"/>
                                <w:kern w:val="24"/>
                                <w:sz w:val="36"/>
                                <w:szCs w:val="36"/>
                              </w:rPr>
                              <w:t>.7</w:t>
                            </w:r>
                            <w:r>
                              <w:rPr>
                                <w:rFonts w:asciiTheme="minorHAnsi" w:eastAsiaTheme="minorEastAsia" w:hAnsiTheme="minorBidi" w:hint="eastAsia"/>
                                <w:color w:val="000000" w:themeColor="text1"/>
                                <w:kern w:val="24"/>
                                <w:sz w:val="36"/>
                                <w:szCs w:val="36"/>
                              </w:rPr>
                              <w:t>1</w:t>
                            </w:r>
                            <w:r>
                              <w:rPr>
                                <w:rFonts w:asciiTheme="minorHAnsi" w:eastAsiaTheme="minorEastAsia" w:hAnsiTheme="minorBidi"/>
                                <w:color w:val="000000" w:themeColor="text1"/>
                                <w:kern w:val="24"/>
                                <w:sz w:val="36"/>
                                <w:szCs w:val="36"/>
                              </w:rPr>
                              <w:t>%</w:t>
                            </w:r>
                          </w:p>
                        </w:txbxContent>
                      </wps:txbx>
                      <wps:bodyPr wrap="square" rtlCol="0">
                        <a:spAutoFit/>
                      </wps:bodyPr>
                    </wps:wsp>
                  </a:graphicData>
                </a:graphic>
              </wp:anchor>
            </w:drawing>
          </mc:Choice>
          <mc:Fallback>
            <w:pict>
              <v:shape id="TextBox 5" o:spid="_x0000_s1029" type="#_x0000_t202" style="position:absolute;left:0;text-align:left;margin-left:196.45pt;margin-top:198.8pt;width:85.7pt;height:2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" filled="f" stroked="f">
                <v:textbox style="mso-fit-shape-to-text:t">
                  <w:txbxContent>
                    <w:p w:rsidR="00B35648" w:rsidRDefault="004B14CF">
                      <w:pPr>
                        <w:pStyle w:val="a6"/>
                        <w:jc w:val="left"/>
                      </w:pPr>
                      <w:r>
                        <w:rPr>
                          <w:rFonts w:asciiTheme="minorHAnsi" w:eastAsiaTheme="minorEastAsia" w:hAnsiTheme="minorBidi"/>
                          <w:color w:val="000000" w:themeColor="text1"/>
                          <w:kern w:val="24"/>
                          <w:sz w:val="36"/>
                          <w:szCs w:val="36"/>
                        </w:rPr>
                        <w:t>1</w:t>
                      </w:r>
                      <w:r>
                        <w:rPr>
                          <w:rFonts w:asciiTheme="minorHAnsi" w:eastAsiaTheme="minorEastAsia" w:hAnsiTheme="minorBidi" w:hint="eastAsia"/>
                          <w:color w:val="000000" w:themeColor="text1"/>
                          <w:kern w:val="24"/>
                          <w:sz w:val="36"/>
                          <w:szCs w:val="36"/>
                        </w:rPr>
                        <w:t>3</w:t>
                      </w:r>
                      <w:r>
                        <w:rPr>
                          <w:rFonts w:asciiTheme="minorHAnsi" w:eastAsiaTheme="minorEastAsia" w:hAnsiTheme="minorBidi"/>
                          <w:color w:val="000000" w:themeColor="text1"/>
                          <w:kern w:val="24"/>
                          <w:sz w:val="36"/>
                          <w:szCs w:val="36"/>
                        </w:rPr>
                        <w:t>.7</w:t>
                      </w:r>
                      <w:r>
                        <w:rPr>
                          <w:rFonts w:asciiTheme="minorHAnsi" w:eastAsiaTheme="minorEastAsia" w:hAnsiTheme="minorBidi" w:hint="eastAsia"/>
                          <w:color w:val="000000" w:themeColor="text1"/>
                          <w:kern w:val="24"/>
                          <w:sz w:val="36"/>
                          <w:szCs w:val="36"/>
                        </w:rPr>
                        <w:t>1</w:t>
                      </w:r>
                      <w:r>
                        <w:rPr>
                          <w:rFonts w:asciiTheme="minorHAnsi" w:eastAsiaTheme="minorEastAsia" w:hAnsiTheme="minorBidi"/>
                          <w:color w:val="000000" w:themeColor="text1"/>
                          <w:kern w:val="24"/>
                          <w:sz w:val="36"/>
                          <w:szCs w:val="36"/>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1095375</wp:posOffset>
                </wp:positionH>
                <wp:positionV relativeFrom="paragraph">
                  <wp:posOffset>1537970</wp:posOffset>
                </wp:positionV>
                <wp:extent cx="1079500" cy="398780"/>
                <wp:effectExtent l="0" t="0" r="0" b="0"/>
                <wp:wrapNone/>
                <wp:docPr id="10" name="TextBox 4"/>
                <wp:cNvGraphicFramePr/>
                <a:graphic xmlns:a="http://schemas.openxmlformats.org/drawingml/2006/main">
                  <a:graphicData uri="http://schemas.microsoft.com/office/word/2010/wordprocessingShape">
                    <wps:wsp>
                      <wps:cNvSpPr txBox="1"/>
                      <wps:spPr>
                        <a:xfrm>
                          <a:off x="0" y="0"/>
                          <a:ext cx="1080120" cy="398780"/>
                        </a:xfrm>
                        <a:prstGeom prst="rect">
                          <a:avLst/>
                        </a:prstGeom>
                        <a:noFill/>
                      </wps:spPr>
                      <wps:txbx>
                        <w:txbxContent>
                          <w:p w:rsidR="00B35648" w:rsidRDefault="004B14CF">
                            <w:pPr>
                              <w:pStyle w:val="a6"/>
                              <w:jc w:val="left"/>
                              <w:rPr>
                                <w:rFonts w:asciiTheme="minorHAnsi" w:eastAsiaTheme="minorEastAsia" w:hAnsiTheme="minorBidi"/>
                                <w:color w:val="000000" w:themeColor="text1"/>
                                <w:kern w:val="24"/>
                                <w:sz w:val="36"/>
                                <w:szCs w:val="36"/>
                              </w:rPr>
                            </w:pPr>
                            <w:r>
                              <w:rPr>
                                <w:rFonts w:asciiTheme="minorHAnsi" w:eastAsiaTheme="minorEastAsia" w:hAnsiTheme="minorBidi"/>
                                <w:color w:val="000000" w:themeColor="text1"/>
                                <w:kern w:val="24"/>
                                <w:sz w:val="36"/>
                                <w:szCs w:val="36"/>
                              </w:rPr>
                              <w:t>5</w:t>
                            </w:r>
                            <w:r>
                              <w:rPr>
                                <w:rFonts w:asciiTheme="minorHAnsi" w:eastAsiaTheme="minorEastAsia" w:hAnsiTheme="minorBidi" w:hint="eastAsia"/>
                                <w:color w:val="000000" w:themeColor="text1"/>
                                <w:kern w:val="24"/>
                                <w:sz w:val="36"/>
                                <w:szCs w:val="36"/>
                              </w:rPr>
                              <w:t>2</w:t>
                            </w:r>
                            <w:r>
                              <w:rPr>
                                <w:rFonts w:asciiTheme="minorHAnsi" w:eastAsiaTheme="minorEastAsia" w:hAnsiTheme="minorBidi"/>
                                <w:color w:val="000000" w:themeColor="text1"/>
                                <w:kern w:val="24"/>
                                <w:sz w:val="36"/>
                                <w:szCs w:val="36"/>
                              </w:rPr>
                              <w:t>.</w:t>
                            </w:r>
                            <w:r>
                              <w:rPr>
                                <w:rFonts w:asciiTheme="minorHAnsi" w:eastAsiaTheme="minorEastAsia" w:hAnsiTheme="minorBidi" w:hint="eastAsia"/>
                                <w:color w:val="000000" w:themeColor="text1"/>
                                <w:kern w:val="24"/>
                                <w:sz w:val="36"/>
                                <w:szCs w:val="36"/>
                              </w:rPr>
                              <w:t>34</w:t>
                            </w:r>
                            <w:r>
                              <w:rPr>
                                <w:rFonts w:asciiTheme="minorHAnsi" w:eastAsiaTheme="minorEastAsia" w:hAnsiTheme="minorBidi"/>
                                <w:color w:val="000000" w:themeColor="text1"/>
                                <w:kern w:val="24"/>
                                <w:sz w:val="36"/>
                                <w:szCs w:val="36"/>
                              </w:rPr>
                              <w:t>%</w:t>
                            </w:r>
                          </w:p>
                        </w:txbxContent>
                      </wps:txbx>
                      <wps:bodyPr wrap="square" rtlCol="0">
                        <a:spAutoFit/>
                      </wps:bodyPr>
                    </wps:wsp>
                  </a:graphicData>
                </a:graphic>
              </wp:anchor>
            </w:drawing>
          </mc:Choice>
          <mc:Fallback>
            <w:pict>
              <v:shape id="TextBox 4" o:spid="_x0000_s1030" type="#_x0000_t202" style="position:absolute;left:0;text-align:left;margin-left:86.25pt;margin-top:121.1pt;width:85pt;height:3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" filled="f" stroked="f">
                <v:textbox style="mso-fit-shape-to-text:t">
                  <w:txbxContent>
                    <w:p w:rsidR="00B35648" w:rsidRDefault="004B14CF">
                      <w:pPr>
                        <w:pStyle w:val="a6"/>
                        <w:jc w:val="left"/>
                        <w:rPr>
                          <w:rFonts w:asciiTheme="minorHAnsi" w:eastAsiaTheme="minorEastAsia" w:hAnsiTheme="minorBidi"/>
                          <w:color w:val="000000" w:themeColor="text1"/>
                          <w:kern w:val="24"/>
                          <w:sz w:val="36"/>
                          <w:szCs w:val="36"/>
                        </w:rPr>
                      </w:pPr>
                      <w:r>
                        <w:rPr>
                          <w:rFonts w:asciiTheme="minorHAnsi" w:eastAsiaTheme="minorEastAsia" w:hAnsiTheme="minorBidi"/>
                          <w:color w:val="000000" w:themeColor="text1"/>
                          <w:kern w:val="24"/>
                          <w:sz w:val="36"/>
                          <w:szCs w:val="36"/>
                        </w:rPr>
                        <w:t>5</w:t>
                      </w:r>
                      <w:r>
                        <w:rPr>
                          <w:rFonts w:asciiTheme="minorHAnsi" w:eastAsiaTheme="minorEastAsia" w:hAnsiTheme="minorBidi" w:hint="eastAsia"/>
                          <w:color w:val="000000" w:themeColor="text1"/>
                          <w:kern w:val="24"/>
                          <w:sz w:val="36"/>
                          <w:szCs w:val="36"/>
                        </w:rPr>
                        <w:t>2</w:t>
                      </w:r>
                      <w:r>
                        <w:rPr>
                          <w:rFonts w:asciiTheme="minorHAnsi" w:eastAsiaTheme="minorEastAsia" w:hAnsiTheme="minorBidi"/>
                          <w:color w:val="000000" w:themeColor="text1"/>
                          <w:kern w:val="24"/>
                          <w:sz w:val="36"/>
                          <w:szCs w:val="36"/>
                        </w:rPr>
                        <w:t>.</w:t>
                      </w:r>
                      <w:r>
                        <w:rPr>
                          <w:rFonts w:asciiTheme="minorHAnsi" w:eastAsiaTheme="minorEastAsia" w:hAnsiTheme="minorBidi" w:hint="eastAsia"/>
                          <w:color w:val="000000" w:themeColor="text1"/>
                          <w:kern w:val="24"/>
                          <w:sz w:val="36"/>
                          <w:szCs w:val="36"/>
                        </w:rPr>
                        <w:t>34</w:t>
                      </w:r>
                      <w:r>
                        <w:rPr>
                          <w:rFonts w:asciiTheme="minorHAnsi" w:eastAsiaTheme="minorEastAsia" w:hAnsiTheme="minorBidi"/>
                          <w:color w:val="000000" w:themeColor="text1"/>
                          <w:kern w:val="24"/>
                          <w:sz w:val="36"/>
                          <w:szCs w:val="36"/>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2446655</wp:posOffset>
                </wp:positionH>
                <wp:positionV relativeFrom="paragraph">
                  <wp:posOffset>742950</wp:posOffset>
                </wp:positionV>
                <wp:extent cx="936625" cy="398780"/>
                <wp:effectExtent l="0" t="0" r="0" b="0"/>
                <wp:wrapNone/>
                <wp:docPr id="9" name="TextBox 8"/>
                <wp:cNvGraphicFramePr/>
                <a:graphic xmlns:a="http://schemas.openxmlformats.org/drawingml/2006/main">
                  <a:graphicData uri="http://schemas.microsoft.com/office/word/2010/wordprocessingShape">
                    <wps:wsp>
                      <wps:cNvSpPr txBox="1"/>
                      <wps:spPr>
                        <a:xfrm>
                          <a:off x="0" y="0"/>
                          <a:ext cx="936625" cy="398780"/>
                        </a:xfrm>
                        <a:prstGeom prst="rect">
                          <a:avLst/>
                        </a:prstGeom>
                        <a:noFill/>
                      </wps:spPr>
                      <wps:txbx>
                        <w:txbxContent>
                          <w:p w:rsidR="00B35648" w:rsidRDefault="004B14CF">
                            <w:pPr>
                              <w:pStyle w:val="a6"/>
                              <w:jc w:val="left"/>
                              <w:rPr>
                                <w:sz w:val="40"/>
                                <w:szCs w:val="40"/>
                              </w:rPr>
                            </w:pPr>
                            <w:r>
                              <w:rPr>
                                <w:sz w:val="40"/>
                                <w:szCs w:val="40"/>
                              </w:rPr>
                              <w:t>4039</w:t>
                            </w:r>
                          </w:p>
                        </w:txbxContent>
                      </wps:txbx>
                      <wps:bodyPr wrap="square" rtlCol="0">
                        <a:spAutoFit/>
                      </wps:bodyPr>
                    </wps:wsp>
                  </a:graphicData>
                </a:graphic>
              </wp:anchor>
            </w:drawing>
          </mc:Choice>
          <mc:Fallback>
            <w:pict>
              <v:shape id="TextBox 8" o:spid="_x0000_s1031" type="#_x0000_t202" style="position:absolute;left:0;text-align:left;margin-left:192.65pt;margin-top:58.5pt;width:73.75pt;height:3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" filled="f" stroked="f">
                <v:textbox style="mso-fit-shape-to-text:t">
                  <w:txbxContent>
                    <w:p w:rsidR="00B35648" w:rsidRDefault="004B14CF">
                      <w:pPr>
                        <w:pStyle w:val="a6"/>
                        <w:jc w:val="left"/>
                        <w:rPr>
                          <w:sz w:val="40"/>
                          <w:szCs w:val="40"/>
                        </w:rPr>
                      </w:pPr>
                      <w:r>
                        <w:rPr>
                          <w:sz w:val="40"/>
                          <w:szCs w:val="40"/>
                        </w:rPr>
                        <w:t>4039</w:t>
                      </w:r>
                    </w:p>
                  </w:txbxContent>
                </v:textbox>
              </v:shape>
            </w:pict>
          </mc:Fallback>
        </mc:AlternateContent>
      </w:r>
    </w:p>
    <w:p w:rsidR="00B35648" w:rsidRDefault="004B14C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经梳理、分析全国</w:t>
      </w:r>
      <w:r>
        <w:rPr>
          <w:rFonts w:ascii="仿宋_GB2312" w:eastAsia="仿宋_GB2312" w:hAnsi="仿宋_GB2312" w:cs="仿宋_GB2312"/>
          <w:color w:val="000000"/>
          <w:sz w:val="32"/>
          <w:szCs w:val="32"/>
        </w:rPr>
        <w:t>12315</w:t>
      </w:r>
      <w:r>
        <w:rPr>
          <w:rFonts w:ascii="仿宋_GB2312" w:eastAsia="仿宋_GB2312" w:hAnsi="仿宋_GB2312" w:cs="仿宋_GB2312" w:hint="eastAsia"/>
          <w:color w:val="000000"/>
          <w:sz w:val="32"/>
          <w:szCs w:val="32"/>
        </w:rPr>
        <w:t>平台福建三明端数据，2022年上半年三明</w:t>
      </w:r>
      <w:r>
        <w:rPr>
          <w:rFonts w:ascii="仿宋_GB2312" w:eastAsia="仿宋_GB2312" w:hAnsi="仿宋_GB2312" w:cs="仿宋_GB2312"/>
          <w:color w:val="000000"/>
          <w:sz w:val="32"/>
          <w:szCs w:val="32"/>
        </w:rPr>
        <w:t>12315</w:t>
      </w:r>
      <w:r>
        <w:rPr>
          <w:rFonts w:ascii="仿宋_GB2312" w:eastAsia="仿宋_GB2312" w:hAnsi="仿宋_GB2312" w:cs="仿宋_GB2312" w:hint="eastAsia"/>
          <w:color w:val="000000"/>
          <w:sz w:val="32"/>
          <w:szCs w:val="32"/>
        </w:rPr>
        <w:t>热线接收登记诉求件</w:t>
      </w:r>
      <w:r>
        <w:rPr>
          <w:rFonts w:ascii="仿宋_GB2312" w:eastAsia="仿宋_GB2312" w:hAnsi="仿宋_GB2312" w:cs="仿宋_GB2312"/>
          <w:color w:val="000000"/>
          <w:sz w:val="32"/>
          <w:szCs w:val="32"/>
        </w:rPr>
        <w:t>887</w:t>
      </w:r>
      <w:r>
        <w:rPr>
          <w:rFonts w:ascii="仿宋_GB2312" w:eastAsia="仿宋_GB2312" w:hAnsi="仿宋_GB2312" w:cs="仿宋_GB2312" w:hint="eastAsia"/>
          <w:color w:val="000000"/>
          <w:sz w:val="32"/>
          <w:szCs w:val="32"/>
        </w:rPr>
        <w:t>9件，占比74</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63</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消费者通过全国</w:t>
      </w:r>
      <w:r>
        <w:rPr>
          <w:rFonts w:ascii="仿宋_GB2312" w:eastAsia="仿宋_GB2312" w:hAnsi="仿宋_GB2312" w:cs="仿宋_GB2312"/>
          <w:sz w:val="32"/>
          <w:szCs w:val="32"/>
        </w:rPr>
        <w:t>12315</w:t>
      </w:r>
      <w:r>
        <w:rPr>
          <w:rFonts w:ascii="仿宋_GB2312" w:eastAsia="仿宋_GB2312" w:hAnsi="仿宋_GB2312" w:cs="仿宋_GB2312" w:hint="eastAsia"/>
          <w:sz w:val="32"/>
          <w:szCs w:val="32"/>
        </w:rPr>
        <w:t>互联网平台自主登记诉求件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968件，占比</w:t>
      </w:r>
      <w:r>
        <w:rPr>
          <w:rFonts w:ascii="仿宋_GB2312" w:eastAsia="仿宋_GB2312" w:hAnsi="仿宋_GB2312" w:cs="仿宋_GB2312" w:hint="eastAsia"/>
          <w:color w:val="000000"/>
          <w:sz w:val="32"/>
          <w:szCs w:val="32"/>
        </w:rPr>
        <w:t>24</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95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；各县级局登记诉求件</w:t>
      </w:r>
      <w:r>
        <w:rPr>
          <w:rFonts w:ascii="仿宋_GB2312" w:eastAsia="仿宋_GB2312" w:hAnsi="仿宋_GB2312" w:cs="仿宋_GB2312" w:hint="eastAsia"/>
          <w:color w:val="000000"/>
          <w:sz w:val="32"/>
          <w:szCs w:val="32"/>
        </w:rPr>
        <w:t>49</w:t>
      </w:r>
      <w:r>
        <w:rPr>
          <w:rFonts w:ascii="仿宋_GB2312" w:eastAsia="仿宋_GB2312" w:hAnsi="仿宋_GB2312" w:cs="仿宋_GB2312" w:hint="eastAsia"/>
          <w:sz w:val="32"/>
          <w:szCs w:val="32"/>
        </w:rPr>
        <w:t>件，占比</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41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bookmarkStart w:id="2" w:name="_Toc12557"/>
    </w:p>
    <w:p w:rsidR="00B35648" w:rsidRDefault="004B14CF">
      <w:pPr>
        <w:spacing w:line="560" w:lineRule="exact"/>
        <w:ind w:firstLineChars="200" w:firstLine="643"/>
        <w:outlineLvl w:val="0"/>
        <w:rPr>
          <w:rFonts w:ascii="仿宋_GB2312" w:eastAsia="仿宋_GB2312" w:hAnsi="仿宋_GB2312" w:cs="仿宋_GB2312"/>
          <w:b/>
          <w:color w:val="000000"/>
          <w:sz w:val="32"/>
          <w:szCs w:val="32"/>
        </w:rPr>
      </w:pPr>
      <w:r>
        <w:rPr>
          <w:rFonts w:ascii="黑体" w:eastAsia="黑体" w:hAnsi="黑体" w:cs="黑体" w:hint="eastAsia"/>
          <w:b/>
          <w:color w:val="000000"/>
          <w:sz w:val="32"/>
          <w:szCs w:val="32"/>
        </w:rPr>
        <w:t>二、投诉情况及热点分析</w:t>
      </w:r>
      <w:bookmarkEnd w:id="2"/>
    </w:p>
    <w:p w:rsidR="00B35648" w:rsidRDefault="004B14CF">
      <w:pPr>
        <w:spacing w:line="560" w:lineRule="exact"/>
        <w:ind w:firstLineChars="200" w:firstLine="643"/>
        <w:rPr>
          <w:rFonts w:ascii="仿宋_GB2312" w:eastAsia="仿宋_GB2312" w:hAnsi="仿宋" w:cs="仿宋_GB2312"/>
          <w:bCs/>
          <w:color w:val="000000"/>
          <w:sz w:val="32"/>
          <w:szCs w:val="32"/>
        </w:rPr>
      </w:pPr>
      <w:r>
        <w:rPr>
          <w:rFonts w:ascii="仿宋_GB2312" w:eastAsia="仿宋_GB2312" w:hAnsi="仿宋" w:cs="仿宋_GB2312" w:hint="eastAsia"/>
          <w:b/>
          <w:bCs/>
          <w:color w:val="000000"/>
          <w:sz w:val="32"/>
          <w:szCs w:val="32"/>
        </w:rPr>
        <w:t>（一）从投诉问题类别看，</w:t>
      </w:r>
      <w:r>
        <w:rPr>
          <w:rFonts w:ascii="仿宋_GB2312" w:eastAsia="仿宋_GB2312" w:hAnsi="仿宋" w:cs="仿宋_GB2312" w:hint="eastAsia"/>
          <w:bCs/>
          <w:color w:val="000000"/>
          <w:sz w:val="32"/>
          <w:szCs w:val="32"/>
        </w:rPr>
        <w:t>投诉量前三位为：质量问题</w:t>
      </w:r>
      <w:r>
        <w:rPr>
          <w:rFonts w:ascii="仿宋_GB2312" w:eastAsia="仿宋_GB2312" w:hAnsi="仿宋" w:cs="仿宋_GB2312"/>
          <w:bCs/>
          <w:color w:val="000000"/>
          <w:sz w:val="32"/>
          <w:szCs w:val="32"/>
        </w:rPr>
        <w:t xml:space="preserve"> (</w:t>
      </w:r>
      <w:r>
        <w:rPr>
          <w:rFonts w:ascii="仿宋_GB2312" w:eastAsia="仿宋_GB2312" w:hAnsi="仿宋" w:cs="仿宋_GB2312" w:hint="eastAsia"/>
          <w:bCs/>
          <w:color w:val="000000"/>
          <w:sz w:val="32"/>
          <w:szCs w:val="32"/>
        </w:rPr>
        <w:t>1165件，占</w:t>
      </w:r>
      <w:r>
        <w:rPr>
          <w:rFonts w:ascii="仿宋_GB2312" w:eastAsia="仿宋_GB2312" w:hAnsi="仿宋" w:cs="仿宋_GB2312"/>
          <w:bCs/>
          <w:color w:val="000000"/>
          <w:sz w:val="32"/>
          <w:szCs w:val="32"/>
        </w:rPr>
        <w:t>2</w:t>
      </w:r>
      <w:r>
        <w:rPr>
          <w:rFonts w:ascii="仿宋_GB2312" w:eastAsia="仿宋_GB2312" w:hAnsi="仿宋" w:cs="仿宋_GB2312" w:hint="eastAsia"/>
          <w:bCs/>
          <w:color w:val="000000"/>
          <w:sz w:val="32"/>
          <w:szCs w:val="32"/>
        </w:rPr>
        <w:t>8</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84</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、合同问题（607件，占</w:t>
      </w:r>
      <w:r>
        <w:rPr>
          <w:rFonts w:ascii="仿宋_GB2312" w:eastAsia="仿宋_GB2312" w:hAnsi="仿宋" w:cs="仿宋_GB2312"/>
          <w:bCs/>
          <w:color w:val="000000"/>
          <w:sz w:val="32"/>
          <w:szCs w:val="32"/>
        </w:rPr>
        <w:t>1</w:t>
      </w:r>
      <w:r>
        <w:rPr>
          <w:rFonts w:ascii="仿宋_GB2312" w:eastAsia="仿宋_GB2312" w:hAnsi="仿宋" w:cs="仿宋_GB2312" w:hint="eastAsia"/>
          <w:bCs/>
          <w:color w:val="000000"/>
          <w:sz w:val="32"/>
          <w:szCs w:val="32"/>
        </w:rPr>
        <w:t>5.14</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）、食品安全（539件，占13</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34</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），这三类问题占投诉总量</w:t>
      </w:r>
      <w:r>
        <w:rPr>
          <w:rFonts w:ascii="仿宋_GB2312" w:eastAsia="仿宋_GB2312" w:hAnsi="仿宋" w:cs="仿宋_GB2312" w:hint="eastAsia"/>
          <w:bCs/>
          <w:color w:val="000000"/>
          <w:sz w:val="32"/>
          <w:szCs w:val="32"/>
          <w:shd w:val="clear" w:color="auto" w:fill="FFFFFF" w:themeFill="background1"/>
        </w:rPr>
        <w:t>57</w:t>
      </w:r>
      <w:r>
        <w:rPr>
          <w:rFonts w:ascii="仿宋_GB2312" w:eastAsia="仿宋_GB2312" w:hAnsi="仿宋" w:cs="仿宋_GB2312"/>
          <w:bCs/>
          <w:color w:val="000000"/>
          <w:sz w:val="32"/>
          <w:szCs w:val="32"/>
          <w:shd w:val="clear" w:color="auto" w:fill="FFFFFF" w:themeFill="background1"/>
        </w:rPr>
        <w:t>.</w:t>
      </w:r>
      <w:r>
        <w:rPr>
          <w:rFonts w:ascii="仿宋_GB2312" w:eastAsia="仿宋_GB2312" w:hAnsi="仿宋" w:cs="仿宋_GB2312" w:hint="eastAsia"/>
          <w:bCs/>
          <w:color w:val="000000"/>
          <w:sz w:val="32"/>
          <w:szCs w:val="32"/>
          <w:shd w:val="clear" w:color="auto" w:fill="FFFFFF" w:themeFill="background1"/>
        </w:rPr>
        <w:t>32</w:t>
      </w:r>
      <w:r>
        <w:rPr>
          <w:rFonts w:ascii="仿宋_GB2312" w:eastAsia="仿宋_GB2312" w:hAnsi="仿宋" w:cs="仿宋_GB2312"/>
          <w:bCs/>
          <w:color w:val="000000"/>
          <w:sz w:val="32"/>
          <w:szCs w:val="32"/>
          <w:shd w:val="clear" w:color="auto" w:fill="FFFFFF" w:themeFill="background1"/>
        </w:rPr>
        <w:t>%</w:t>
      </w:r>
      <w:r>
        <w:rPr>
          <w:rFonts w:ascii="仿宋_GB2312" w:eastAsia="仿宋_GB2312" w:hAnsi="仿宋" w:cs="仿宋_GB2312" w:hint="eastAsia"/>
          <w:bCs/>
          <w:color w:val="000000"/>
          <w:sz w:val="32"/>
          <w:szCs w:val="32"/>
        </w:rPr>
        <w:t>，消费诉求数据显示，质量问题和合同问题仍然是消费者投诉热点。</w:t>
      </w:r>
    </w:p>
    <w:p w:rsidR="00B35648" w:rsidRDefault="00B35648">
      <w:pPr>
        <w:spacing w:line="560" w:lineRule="exact"/>
        <w:ind w:firstLineChars="200" w:firstLine="640"/>
        <w:rPr>
          <w:rFonts w:ascii="仿宋_GB2312" w:eastAsia="仿宋_GB2312" w:hAnsi="仿宋" w:cs="仿宋_GB2312"/>
          <w:bCs/>
          <w:color w:val="000000"/>
          <w:sz w:val="32"/>
          <w:szCs w:val="32"/>
        </w:rPr>
      </w:pPr>
    </w:p>
    <w:p w:rsidR="00B35648" w:rsidRDefault="004B14CF">
      <w:pPr>
        <w:spacing w:line="560" w:lineRule="exact"/>
        <w:ind w:firstLineChars="200" w:firstLine="643"/>
        <w:rPr>
          <w:rFonts w:ascii="仿宋_GB2312" w:eastAsia="仿宋_GB2312"/>
          <w:color w:val="000000"/>
          <w:sz w:val="32"/>
          <w:szCs w:val="32"/>
        </w:rPr>
      </w:pPr>
      <w:r>
        <w:rPr>
          <w:rFonts w:ascii="仿宋_GB2312" w:eastAsia="仿宋_GB2312" w:hAnsi="仿宋" w:cs="仿宋_GB2312" w:hint="eastAsia"/>
          <w:b/>
          <w:bCs/>
          <w:sz w:val="32"/>
          <w:szCs w:val="32"/>
        </w:rPr>
        <w:t>（二）从投诉消费类别来看，</w:t>
      </w:r>
      <w:r>
        <w:rPr>
          <w:rFonts w:ascii="仿宋_GB2312" w:eastAsia="仿宋_GB2312" w:hAnsi="仿宋" w:cs="仿宋_GB2312" w:hint="eastAsia"/>
          <w:b/>
          <w:bCs/>
          <w:color w:val="000000"/>
          <w:sz w:val="32"/>
          <w:szCs w:val="32"/>
        </w:rPr>
        <w:t>商品类投诉量</w:t>
      </w:r>
      <w:r>
        <w:rPr>
          <w:rFonts w:ascii="仿宋_GB2312" w:eastAsia="仿宋_GB2312" w:hAnsi="仿宋" w:cs="仿宋_GB2312" w:hint="eastAsia"/>
          <w:bCs/>
          <w:color w:val="000000"/>
          <w:sz w:val="32"/>
          <w:szCs w:val="32"/>
        </w:rPr>
        <w:t>共计2895件，</w:t>
      </w:r>
      <w:r>
        <w:rPr>
          <w:rFonts w:ascii="仿宋_GB2312" w:eastAsia="仿宋_GB2312" w:hAnsi="仿宋" w:cs="仿宋_GB2312" w:hint="eastAsia"/>
          <w:color w:val="000000"/>
          <w:sz w:val="32"/>
          <w:szCs w:val="32"/>
        </w:rPr>
        <w:t>占投诉总量71.68</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w:t>
      </w:r>
      <w:r>
        <w:rPr>
          <w:rFonts w:ascii="仿宋_GB2312" w:eastAsia="仿宋_GB2312" w:hAnsi="仿宋" w:cs="仿宋_GB2312" w:hint="eastAsia"/>
          <w:bCs/>
          <w:color w:val="000000"/>
          <w:sz w:val="32"/>
          <w:szCs w:val="32"/>
        </w:rPr>
        <w:t>投诉的客体类</w:t>
      </w:r>
      <w:r>
        <w:rPr>
          <w:rFonts w:ascii="仿宋_GB2312" w:eastAsia="仿宋_GB2312" w:hAnsi="仿宋" w:cs="仿宋_GB2312" w:hint="eastAsia"/>
          <w:bCs/>
          <w:sz w:val="32"/>
          <w:szCs w:val="32"/>
        </w:rPr>
        <w:t>别主要为：</w:t>
      </w:r>
      <w:r>
        <w:rPr>
          <w:rFonts w:ascii="仿宋_GB2312" w:eastAsia="仿宋_GB2312" w:hint="eastAsia"/>
          <w:color w:val="000000"/>
          <w:sz w:val="32"/>
          <w:szCs w:val="32"/>
        </w:rPr>
        <w:t>食品类</w:t>
      </w:r>
      <w:r>
        <w:rPr>
          <w:rFonts w:ascii="仿宋_GB2312" w:eastAsia="仿宋_GB2312" w:hint="eastAsia"/>
          <w:color w:val="000000"/>
          <w:sz w:val="32"/>
          <w:szCs w:val="32"/>
        </w:rPr>
        <w:lastRenderedPageBreak/>
        <w:t>1092件（占商品类投诉37</w:t>
      </w:r>
      <w:r>
        <w:rPr>
          <w:rFonts w:ascii="仿宋_GB2312" w:eastAsia="仿宋_GB2312"/>
          <w:color w:val="000000"/>
          <w:sz w:val="32"/>
          <w:szCs w:val="32"/>
        </w:rPr>
        <w:t>.</w:t>
      </w:r>
      <w:r>
        <w:rPr>
          <w:rFonts w:ascii="仿宋_GB2312" w:eastAsia="仿宋_GB2312" w:hint="eastAsia"/>
          <w:color w:val="000000"/>
          <w:sz w:val="32"/>
          <w:szCs w:val="32"/>
        </w:rPr>
        <w:t>72</w:t>
      </w:r>
      <w:r>
        <w:rPr>
          <w:rFonts w:ascii="仿宋_GB2312" w:eastAsia="仿宋_GB2312"/>
          <w:color w:val="000000"/>
          <w:sz w:val="32"/>
          <w:szCs w:val="32"/>
        </w:rPr>
        <w:t xml:space="preserve"> %</w:t>
      </w:r>
      <w:r>
        <w:rPr>
          <w:rFonts w:ascii="仿宋_GB2312" w:eastAsia="仿宋_GB2312" w:hint="eastAsia"/>
          <w:color w:val="000000"/>
          <w:sz w:val="32"/>
          <w:szCs w:val="32"/>
        </w:rPr>
        <w:t>）、家用电器类315件（占商品类投诉10</w:t>
      </w:r>
      <w:r>
        <w:rPr>
          <w:rFonts w:ascii="仿宋_GB2312" w:eastAsia="仿宋_GB2312"/>
          <w:color w:val="000000"/>
          <w:sz w:val="32"/>
          <w:szCs w:val="32"/>
        </w:rPr>
        <w:t>.</w:t>
      </w:r>
      <w:r>
        <w:rPr>
          <w:rFonts w:ascii="仿宋_GB2312" w:eastAsia="仿宋_GB2312" w:hint="eastAsia"/>
          <w:color w:val="000000"/>
          <w:sz w:val="32"/>
          <w:szCs w:val="32"/>
        </w:rPr>
        <w:t>88</w:t>
      </w:r>
      <w:r>
        <w:rPr>
          <w:rFonts w:ascii="仿宋_GB2312" w:eastAsia="仿宋_GB2312"/>
          <w:color w:val="000000"/>
          <w:sz w:val="32"/>
          <w:szCs w:val="32"/>
        </w:rPr>
        <w:t>%</w:t>
      </w:r>
      <w:r>
        <w:rPr>
          <w:rFonts w:ascii="仿宋_GB2312" w:eastAsia="仿宋_GB2312" w:hint="eastAsia"/>
          <w:color w:val="000000"/>
          <w:sz w:val="32"/>
          <w:szCs w:val="32"/>
        </w:rPr>
        <w:t>）、服装鞋帽类</w:t>
      </w:r>
      <w:r>
        <w:rPr>
          <w:rFonts w:ascii="仿宋_GB2312" w:eastAsia="仿宋_GB2312" w:hAnsi="仿宋" w:cs="仿宋_GB2312" w:hint="eastAsia"/>
          <w:bCs/>
          <w:color w:val="000000"/>
          <w:sz w:val="32"/>
          <w:szCs w:val="32"/>
        </w:rPr>
        <w:t>299</w:t>
      </w:r>
      <w:r>
        <w:rPr>
          <w:rFonts w:ascii="仿宋_GB2312" w:eastAsia="仿宋_GB2312" w:hint="eastAsia"/>
          <w:color w:val="000000"/>
          <w:sz w:val="32"/>
          <w:szCs w:val="32"/>
        </w:rPr>
        <w:t>件（占商品类投诉</w:t>
      </w:r>
      <w:r>
        <w:rPr>
          <w:rFonts w:ascii="仿宋_GB2312" w:eastAsia="仿宋_GB2312"/>
          <w:color w:val="000000"/>
          <w:sz w:val="32"/>
          <w:szCs w:val="32"/>
        </w:rPr>
        <w:t>1</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33</w:t>
      </w:r>
      <w:r>
        <w:rPr>
          <w:rFonts w:ascii="仿宋_GB2312" w:eastAsia="仿宋_GB2312"/>
          <w:color w:val="000000"/>
          <w:sz w:val="32"/>
          <w:szCs w:val="32"/>
        </w:rPr>
        <w:t>%</w:t>
      </w:r>
      <w:r>
        <w:rPr>
          <w:rFonts w:ascii="仿宋_GB2312" w:eastAsia="仿宋_GB2312" w:hint="eastAsia"/>
          <w:color w:val="000000"/>
          <w:sz w:val="32"/>
          <w:szCs w:val="32"/>
        </w:rPr>
        <w:t>）、家居用品类232件（占商品类投诉8</w:t>
      </w:r>
      <w:r>
        <w:rPr>
          <w:rFonts w:ascii="仿宋_GB2312" w:eastAsia="仿宋_GB2312"/>
          <w:color w:val="000000"/>
          <w:sz w:val="32"/>
          <w:szCs w:val="32"/>
        </w:rPr>
        <w:t>.</w:t>
      </w:r>
      <w:r>
        <w:rPr>
          <w:rFonts w:ascii="仿宋_GB2312" w:eastAsia="仿宋_GB2312" w:hint="eastAsia"/>
          <w:color w:val="000000"/>
          <w:sz w:val="32"/>
          <w:szCs w:val="32"/>
        </w:rPr>
        <w:t>01</w:t>
      </w:r>
      <w:r>
        <w:rPr>
          <w:rFonts w:ascii="仿宋_GB2312" w:eastAsia="仿宋_GB2312"/>
          <w:color w:val="000000"/>
          <w:sz w:val="32"/>
          <w:szCs w:val="32"/>
        </w:rPr>
        <w:t>%</w:t>
      </w:r>
      <w:r>
        <w:rPr>
          <w:rFonts w:ascii="仿宋_GB2312" w:eastAsia="仿宋_GB2312" w:hint="eastAsia"/>
          <w:color w:val="000000"/>
          <w:sz w:val="32"/>
          <w:szCs w:val="32"/>
        </w:rPr>
        <w:t>）、交通工具类139件（占商品类投诉4.8</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b/>
          <w:color w:val="000000"/>
          <w:sz w:val="32"/>
          <w:szCs w:val="32"/>
        </w:rPr>
        <w:t>服务类投诉量</w:t>
      </w:r>
      <w:r>
        <w:rPr>
          <w:rFonts w:ascii="仿宋_GB2312" w:eastAsia="仿宋_GB2312" w:hint="eastAsia"/>
          <w:color w:val="000000"/>
          <w:sz w:val="32"/>
          <w:szCs w:val="32"/>
        </w:rPr>
        <w:t>计</w:t>
      </w:r>
      <w:r>
        <w:rPr>
          <w:rFonts w:ascii="仿宋_GB2312" w:eastAsia="仿宋_GB2312" w:hAnsi="仿宋" w:cs="仿宋_GB2312" w:hint="eastAsia"/>
          <w:bCs/>
          <w:color w:val="000000"/>
          <w:sz w:val="32"/>
          <w:szCs w:val="32"/>
        </w:rPr>
        <w:t>1144</w:t>
      </w:r>
      <w:r>
        <w:rPr>
          <w:rFonts w:ascii="仿宋_GB2312" w:eastAsia="仿宋_GB2312" w:hint="eastAsia"/>
          <w:color w:val="000000"/>
          <w:sz w:val="32"/>
          <w:szCs w:val="32"/>
        </w:rPr>
        <w:t>件，占投诉总量28.32</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Ansi="仿宋" w:cs="仿宋_GB2312" w:hint="eastAsia"/>
          <w:bCs/>
          <w:sz w:val="32"/>
          <w:szCs w:val="32"/>
        </w:rPr>
        <w:t>投诉的客体类别主要</w:t>
      </w:r>
      <w:r>
        <w:rPr>
          <w:rFonts w:ascii="仿宋_GB2312" w:eastAsia="仿宋_GB2312" w:hint="eastAsia"/>
          <w:color w:val="000000"/>
          <w:sz w:val="32"/>
          <w:szCs w:val="32"/>
        </w:rPr>
        <w:t>为：电信服务类293件（占服务类投诉25.61 %）、餐饮和住宿服务类172件（占服务类投诉15.03 %）、美容、美发、洗浴服务96件（占服务类投诉8.39%）、娱乐、体育</w:t>
      </w:r>
      <w:proofErr w:type="gramStart"/>
      <w:r>
        <w:rPr>
          <w:rFonts w:ascii="仿宋_GB2312" w:eastAsia="仿宋_GB2312" w:hint="eastAsia"/>
          <w:color w:val="000000"/>
          <w:sz w:val="32"/>
          <w:szCs w:val="32"/>
        </w:rPr>
        <w:t>服务类件</w:t>
      </w:r>
      <w:proofErr w:type="gramEnd"/>
      <w:r>
        <w:rPr>
          <w:rFonts w:ascii="仿宋_GB2312" w:eastAsia="仿宋_GB2312" w:hint="eastAsia"/>
          <w:color w:val="000000"/>
          <w:sz w:val="32"/>
          <w:szCs w:val="32"/>
        </w:rPr>
        <w:t>79（占服务类投诉6.91%）、教育、培训服务类52件（占服务类投诉 4.55%）。</w:t>
      </w:r>
      <w:r>
        <w:rPr>
          <w:rFonts w:ascii="仿宋_GB2312" w:eastAsia="仿宋_GB2312" w:hint="eastAsia"/>
          <w:b/>
          <w:color w:val="000000"/>
          <w:sz w:val="32"/>
          <w:szCs w:val="32"/>
        </w:rPr>
        <w:t>（见表</w:t>
      </w:r>
      <w:r>
        <w:rPr>
          <w:rFonts w:ascii="仿宋_GB2312" w:eastAsia="仿宋_GB2312"/>
          <w:b/>
          <w:color w:val="000000"/>
          <w:sz w:val="32"/>
          <w:szCs w:val="32"/>
        </w:rPr>
        <w:t>2</w:t>
      </w:r>
      <w:r>
        <w:rPr>
          <w:rFonts w:ascii="仿宋_GB2312" w:eastAsia="仿宋_GB2312" w:hint="eastAsia"/>
          <w:b/>
          <w:color w:val="000000"/>
          <w:sz w:val="32"/>
          <w:szCs w:val="32"/>
        </w:rPr>
        <w:t>：投诉消费类别排行统计表）</w:t>
      </w:r>
      <w:r>
        <w:rPr>
          <w:rFonts w:ascii="仿宋_GB2312" w:eastAsia="仿宋_GB2312" w:hint="eastAsia"/>
          <w:color w:val="000000"/>
          <w:sz w:val="32"/>
          <w:szCs w:val="32"/>
        </w:rPr>
        <w:t>。</w:t>
      </w:r>
    </w:p>
    <w:p w:rsidR="00B35648" w:rsidRDefault="004B14CF">
      <w:pPr>
        <w:spacing w:line="560" w:lineRule="exact"/>
        <w:ind w:firstLineChars="545" w:firstLine="1751"/>
        <w:rPr>
          <w:rFonts w:ascii="黑体" w:eastAsia="黑体" w:hAnsi="黑体" w:cs="楷体_GB2312"/>
          <w:b/>
          <w:bCs/>
          <w:color w:val="0000FF"/>
          <w:sz w:val="32"/>
          <w:szCs w:val="32"/>
        </w:rPr>
      </w:pPr>
      <w:r>
        <w:rPr>
          <w:rFonts w:ascii="黑体" w:eastAsia="黑体" w:hAnsi="黑体" w:cs="楷体_GB2312" w:hint="eastAsia"/>
          <w:b/>
          <w:bCs/>
          <w:color w:val="0000FF"/>
          <w:sz w:val="32"/>
          <w:szCs w:val="32"/>
        </w:rPr>
        <w:t>表</w:t>
      </w:r>
      <w:r>
        <w:rPr>
          <w:rFonts w:ascii="黑体" w:eastAsia="黑体" w:hAnsi="黑体" w:cs="楷体_GB2312"/>
          <w:b/>
          <w:bCs/>
          <w:color w:val="0000FF"/>
          <w:sz w:val="32"/>
          <w:szCs w:val="32"/>
        </w:rPr>
        <w:t>2</w:t>
      </w:r>
      <w:r>
        <w:rPr>
          <w:rFonts w:ascii="黑体" w:eastAsia="黑体" w:hAnsi="黑体" w:cs="楷体_GB2312" w:hint="eastAsia"/>
          <w:b/>
          <w:bCs/>
          <w:color w:val="0000FF"/>
          <w:sz w:val="32"/>
          <w:szCs w:val="32"/>
        </w:rPr>
        <w:t>：投诉消费类别排行统计表</w:t>
      </w:r>
    </w:p>
    <w:tbl>
      <w:tblPr>
        <w:tblW w:w="8475" w:type="dxa"/>
        <w:tblInd w:w="93" w:type="dxa"/>
        <w:tblLayout w:type="fixed"/>
        <w:tblLook w:val="04A0" w:firstRow="1" w:lastRow="0" w:firstColumn="1" w:lastColumn="0" w:noHBand="0" w:noVBand="1"/>
      </w:tblPr>
      <w:tblGrid>
        <w:gridCol w:w="892"/>
        <w:gridCol w:w="1643"/>
        <w:gridCol w:w="1800"/>
        <w:gridCol w:w="2520"/>
        <w:gridCol w:w="1620"/>
      </w:tblGrid>
      <w:tr w:rsidR="00B35648">
        <w:trPr>
          <w:trHeight w:val="73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35648" w:rsidRDefault="004B14CF">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序号</w:t>
            </w:r>
          </w:p>
        </w:tc>
        <w:tc>
          <w:tcPr>
            <w:tcW w:w="1643"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商品类</w:t>
            </w:r>
          </w:p>
        </w:tc>
        <w:tc>
          <w:tcPr>
            <w:tcW w:w="1800" w:type="dxa"/>
            <w:tcBorders>
              <w:top w:val="single" w:sz="8" w:space="0" w:color="auto"/>
              <w:left w:val="nil"/>
              <w:bottom w:val="single" w:sz="8" w:space="0" w:color="auto"/>
              <w:right w:val="single" w:sz="8" w:space="0" w:color="auto"/>
            </w:tcBorders>
            <w:vAlign w:val="center"/>
          </w:tcPr>
          <w:p w:rsidR="00B35648" w:rsidRDefault="004B14CF">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数量（件）</w:t>
            </w:r>
          </w:p>
        </w:tc>
        <w:tc>
          <w:tcPr>
            <w:tcW w:w="25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服务类</w:t>
            </w:r>
          </w:p>
        </w:tc>
        <w:tc>
          <w:tcPr>
            <w:tcW w:w="16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数量（件）</w:t>
            </w:r>
          </w:p>
        </w:tc>
      </w:tr>
      <w:tr w:rsidR="00B35648">
        <w:trPr>
          <w:trHeight w:val="285"/>
        </w:trPr>
        <w:tc>
          <w:tcPr>
            <w:tcW w:w="892" w:type="dxa"/>
            <w:tcBorders>
              <w:top w:val="nil"/>
              <w:left w:val="single" w:sz="4" w:space="0" w:color="auto"/>
              <w:bottom w:val="single" w:sz="4" w:space="0" w:color="auto"/>
              <w:right w:val="single" w:sz="4" w:space="0" w:color="auto"/>
            </w:tcBorders>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color w:val="000000"/>
                <w:sz w:val="32"/>
                <w:szCs w:val="32"/>
              </w:rPr>
              <w:t>1</w:t>
            </w:r>
          </w:p>
        </w:tc>
        <w:tc>
          <w:tcPr>
            <w:tcW w:w="1643" w:type="dxa"/>
            <w:tcBorders>
              <w:top w:val="single" w:sz="8" w:space="0" w:color="auto"/>
              <w:left w:val="nil"/>
              <w:bottom w:val="single" w:sz="8" w:space="0" w:color="auto"/>
              <w:right w:val="single" w:sz="8" w:space="0" w:color="auto"/>
            </w:tcBorders>
            <w:shd w:val="clear" w:color="000000" w:fill="FFFFFF"/>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食品</w:t>
            </w:r>
          </w:p>
        </w:tc>
        <w:tc>
          <w:tcPr>
            <w:tcW w:w="180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hint="eastAsia"/>
                <w:color w:val="000000"/>
                <w:sz w:val="32"/>
                <w:szCs w:val="32"/>
              </w:rPr>
              <w:t>1092</w:t>
            </w:r>
          </w:p>
        </w:tc>
        <w:tc>
          <w:tcPr>
            <w:tcW w:w="25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电信服务</w:t>
            </w:r>
          </w:p>
        </w:tc>
        <w:tc>
          <w:tcPr>
            <w:tcW w:w="16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293</w:t>
            </w:r>
          </w:p>
        </w:tc>
      </w:tr>
      <w:tr w:rsidR="00B35648">
        <w:trPr>
          <w:trHeight w:val="285"/>
        </w:trPr>
        <w:tc>
          <w:tcPr>
            <w:tcW w:w="892" w:type="dxa"/>
            <w:tcBorders>
              <w:top w:val="nil"/>
              <w:left w:val="single" w:sz="4" w:space="0" w:color="auto"/>
              <w:bottom w:val="single" w:sz="4" w:space="0" w:color="auto"/>
              <w:right w:val="single" w:sz="4" w:space="0" w:color="auto"/>
            </w:tcBorders>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color w:val="000000"/>
                <w:sz w:val="32"/>
                <w:szCs w:val="32"/>
              </w:rPr>
              <w:t>2</w:t>
            </w:r>
          </w:p>
        </w:tc>
        <w:tc>
          <w:tcPr>
            <w:tcW w:w="1643" w:type="dxa"/>
            <w:tcBorders>
              <w:top w:val="single" w:sz="8" w:space="0" w:color="auto"/>
              <w:left w:val="nil"/>
              <w:bottom w:val="single" w:sz="8" w:space="0" w:color="auto"/>
              <w:right w:val="single" w:sz="8" w:space="0" w:color="auto"/>
            </w:tcBorders>
            <w:shd w:val="clear" w:color="000000" w:fill="FFFFFF"/>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int="eastAsia"/>
                <w:color w:val="000000"/>
                <w:sz w:val="32"/>
                <w:szCs w:val="32"/>
              </w:rPr>
              <w:t>家用电器</w:t>
            </w:r>
          </w:p>
        </w:tc>
        <w:tc>
          <w:tcPr>
            <w:tcW w:w="180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hint="eastAsia"/>
                <w:color w:val="000000"/>
                <w:sz w:val="32"/>
                <w:szCs w:val="32"/>
              </w:rPr>
              <w:t>315</w:t>
            </w:r>
          </w:p>
        </w:tc>
        <w:tc>
          <w:tcPr>
            <w:tcW w:w="25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餐饮和住宿服务</w:t>
            </w:r>
          </w:p>
        </w:tc>
        <w:tc>
          <w:tcPr>
            <w:tcW w:w="16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Arial Black"/>
                <w:color w:val="000000"/>
                <w:sz w:val="32"/>
                <w:szCs w:val="32"/>
                <w:highlight w:val="yellow"/>
              </w:rPr>
            </w:pPr>
            <w:r>
              <w:rPr>
                <w:rFonts w:ascii="仿宋_GB2312" w:eastAsia="仿宋_GB2312" w:hint="eastAsia"/>
                <w:color w:val="000000"/>
                <w:sz w:val="32"/>
                <w:szCs w:val="32"/>
              </w:rPr>
              <w:t>172</w:t>
            </w:r>
          </w:p>
        </w:tc>
      </w:tr>
      <w:tr w:rsidR="00B35648">
        <w:trPr>
          <w:trHeight w:val="285"/>
        </w:trPr>
        <w:tc>
          <w:tcPr>
            <w:tcW w:w="892" w:type="dxa"/>
            <w:tcBorders>
              <w:top w:val="nil"/>
              <w:left w:val="single" w:sz="4" w:space="0" w:color="auto"/>
              <w:bottom w:val="single" w:sz="4" w:space="0" w:color="auto"/>
              <w:right w:val="single" w:sz="4" w:space="0" w:color="auto"/>
            </w:tcBorders>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color w:val="000000"/>
                <w:sz w:val="32"/>
                <w:szCs w:val="32"/>
              </w:rPr>
              <w:t>3</w:t>
            </w:r>
          </w:p>
        </w:tc>
        <w:tc>
          <w:tcPr>
            <w:tcW w:w="1643" w:type="dxa"/>
            <w:tcBorders>
              <w:top w:val="single" w:sz="8" w:space="0" w:color="auto"/>
              <w:left w:val="nil"/>
              <w:bottom w:val="single" w:sz="8" w:space="0" w:color="auto"/>
              <w:right w:val="single" w:sz="8" w:space="0" w:color="auto"/>
            </w:tcBorders>
            <w:shd w:val="clear" w:color="000000" w:fill="FFFFFF"/>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服装鞋帽</w:t>
            </w:r>
          </w:p>
        </w:tc>
        <w:tc>
          <w:tcPr>
            <w:tcW w:w="180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hint="eastAsia"/>
                <w:color w:val="000000"/>
                <w:sz w:val="32"/>
                <w:szCs w:val="32"/>
              </w:rPr>
              <w:t>299</w:t>
            </w:r>
          </w:p>
        </w:tc>
        <w:tc>
          <w:tcPr>
            <w:tcW w:w="25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美容服务</w:t>
            </w:r>
          </w:p>
        </w:tc>
        <w:tc>
          <w:tcPr>
            <w:tcW w:w="16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Arial Black"/>
                <w:color w:val="000000"/>
                <w:sz w:val="32"/>
                <w:szCs w:val="32"/>
                <w:highlight w:val="yellow"/>
              </w:rPr>
            </w:pPr>
            <w:r>
              <w:rPr>
                <w:rFonts w:ascii="仿宋_GB2312" w:eastAsia="仿宋_GB2312" w:hint="eastAsia"/>
                <w:color w:val="000000"/>
                <w:sz w:val="32"/>
                <w:szCs w:val="32"/>
              </w:rPr>
              <w:t>96</w:t>
            </w:r>
          </w:p>
        </w:tc>
      </w:tr>
      <w:tr w:rsidR="00B35648">
        <w:trPr>
          <w:trHeight w:val="285"/>
        </w:trPr>
        <w:tc>
          <w:tcPr>
            <w:tcW w:w="892" w:type="dxa"/>
            <w:tcBorders>
              <w:top w:val="nil"/>
              <w:left w:val="single" w:sz="4" w:space="0" w:color="auto"/>
              <w:bottom w:val="single" w:sz="4" w:space="0" w:color="auto"/>
              <w:right w:val="single" w:sz="4" w:space="0" w:color="auto"/>
            </w:tcBorders>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color w:val="000000"/>
                <w:sz w:val="32"/>
                <w:szCs w:val="32"/>
              </w:rPr>
              <w:t>4</w:t>
            </w:r>
          </w:p>
        </w:tc>
        <w:tc>
          <w:tcPr>
            <w:tcW w:w="1643" w:type="dxa"/>
            <w:tcBorders>
              <w:top w:val="single" w:sz="8" w:space="0" w:color="auto"/>
              <w:left w:val="nil"/>
              <w:bottom w:val="single" w:sz="8" w:space="0" w:color="auto"/>
              <w:right w:val="single" w:sz="8" w:space="0" w:color="auto"/>
            </w:tcBorders>
            <w:shd w:val="clear" w:color="000000" w:fill="FFFFFF"/>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int="eastAsia"/>
                <w:color w:val="000000"/>
                <w:sz w:val="32"/>
                <w:szCs w:val="32"/>
              </w:rPr>
              <w:t>家居用品</w:t>
            </w:r>
          </w:p>
        </w:tc>
        <w:tc>
          <w:tcPr>
            <w:tcW w:w="180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hint="eastAsia"/>
                <w:color w:val="000000"/>
                <w:sz w:val="32"/>
                <w:szCs w:val="32"/>
              </w:rPr>
              <w:t>232</w:t>
            </w:r>
          </w:p>
        </w:tc>
        <w:tc>
          <w:tcPr>
            <w:tcW w:w="25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rPr>
                <w:rFonts w:ascii="仿宋_GB2312" w:eastAsia="仿宋_GB2312" w:hAnsi="微软雅黑"/>
                <w:color w:val="000000"/>
                <w:sz w:val="32"/>
                <w:szCs w:val="32"/>
              </w:rPr>
            </w:pPr>
            <w:r>
              <w:rPr>
                <w:rFonts w:ascii="仿宋_GB2312" w:eastAsia="仿宋_GB2312" w:hAnsi="微软雅黑" w:hint="eastAsia"/>
                <w:color w:val="000000"/>
                <w:sz w:val="32"/>
                <w:szCs w:val="32"/>
              </w:rPr>
              <w:t>文化、娱乐、体育服务</w:t>
            </w:r>
          </w:p>
        </w:tc>
        <w:tc>
          <w:tcPr>
            <w:tcW w:w="16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Arial Black"/>
                <w:color w:val="000000"/>
                <w:sz w:val="32"/>
                <w:szCs w:val="32"/>
              </w:rPr>
            </w:pPr>
            <w:r>
              <w:rPr>
                <w:rFonts w:ascii="仿宋_GB2312" w:eastAsia="仿宋_GB2312" w:hint="eastAsia"/>
                <w:color w:val="000000"/>
                <w:sz w:val="32"/>
                <w:szCs w:val="32"/>
              </w:rPr>
              <w:t>79</w:t>
            </w:r>
          </w:p>
        </w:tc>
      </w:tr>
      <w:tr w:rsidR="00B35648">
        <w:trPr>
          <w:trHeight w:val="285"/>
        </w:trPr>
        <w:tc>
          <w:tcPr>
            <w:tcW w:w="892" w:type="dxa"/>
            <w:tcBorders>
              <w:top w:val="nil"/>
              <w:left w:val="single" w:sz="4" w:space="0" w:color="auto"/>
              <w:bottom w:val="single" w:sz="4" w:space="0" w:color="auto"/>
              <w:right w:val="single" w:sz="4" w:space="0" w:color="auto"/>
            </w:tcBorders>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color w:val="000000"/>
                <w:sz w:val="32"/>
                <w:szCs w:val="32"/>
              </w:rPr>
              <w:t>5</w:t>
            </w:r>
          </w:p>
        </w:tc>
        <w:tc>
          <w:tcPr>
            <w:tcW w:w="1643" w:type="dxa"/>
            <w:tcBorders>
              <w:top w:val="single" w:sz="8" w:space="0" w:color="auto"/>
              <w:left w:val="nil"/>
              <w:bottom w:val="single" w:sz="8" w:space="0" w:color="auto"/>
              <w:right w:val="single" w:sz="8" w:space="0" w:color="auto"/>
            </w:tcBorders>
            <w:shd w:val="clear" w:color="000000" w:fill="FFFFFF"/>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交通工具</w:t>
            </w:r>
          </w:p>
        </w:tc>
        <w:tc>
          <w:tcPr>
            <w:tcW w:w="180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color w:val="000000"/>
                <w:sz w:val="32"/>
                <w:szCs w:val="32"/>
              </w:rPr>
            </w:pPr>
            <w:r>
              <w:rPr>
                <w:rFonts w:ascii="仿宋_GB2312" w:eastAsia="仿宋_GB2312" w:hint="eastAsia"/>
                <w:color w:val="000000"/>
                <w:sz w:val="32"/>
                <w:szCs w:val="32"/>
              </w:rPr>
              <w:t>139</w:t>
            </w:r>
          </w:p>
        </w:tc>
        <w:tc>
          <w:tcPr>
            <w:tcW w:w="25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微软雅黑"/>
                <w:color w:val="000000"/>
                <w:sz w:val="32"/>
                <w:szCs w:val="32"/>
              </w:rPr>
            </w:pPr>
            <w:r>
              <w:rPr>
                <w:rFonts w:ascii="仿宋_GB2312" w:eastAsia="仿宋_GB2312" w:hint="eastAsia"/>
                <w:color w:val="000000"/>
                <w:sz w:val="32"/>
                <w:szCs w:val="32"/>
              </w:rPr>
              <w:t>教育、培训服务</w:t>
            </w:r>
          </w:p>
        </w:tc>
        <w:tc>
          <w:tcPr>
            <w:tcW w:w="1620" w:type="dxa"/>
            <w:tcBorders>
              <w:top w:val="single" w:sz="8" w:space="0" w:color="auto"/>
              <w:left w:val="nil"/>
              <w:bottom w:val="single" w:sz="8" w:space="0" w:color="auto"/>
              <w:right w:val="single" w:sz="8" w:space="0" w:color="auto"/>
            </w:tcBorders>
            <w:shd w:val="clear" w:color="auto" w:fill="auto"/>
            <w:vAlign w:val="center"/>
          </w:tcPr>
          <w:p w:rsidR="00B35648" w:rsidRDefault="004B14CF">
            <w:pPr>
              <w:spacing w:line="480" w:lineRule="exact"/>
              <w:jc w:val="center"/>
              <w:rPr>
                <w:rFonts w:ascii="仿宋_GB2312" w:eastAsia="仿宋_GB2312" w:hAnsi="Arial Black"/>
                <w:color w:val="000000"/>
                <w:sz w:val="32"/>
                <w:szCs w:val="32"/>
                <w:highlight w:val="yellow"/>
              </w:rPr>
            </w:pPr>
            <w:r>
              <w:rPr>
                <w:rFonts w:ascii="仿宋_GB2312" w:eastAsia="仿宋_GB2312" w:hint="eastAsia"/>
                <w:color w:val="000000"/>
                <w:sz w:val="32"/>
                <w:szCs w:val="32"/>
              </w:rPr>
              <w:t>52</w:t>
            </w:r>
          </w:p>
        </w:tc>
      </w:tr>
    </w:tbl>
    <w:p w:rsidR="00B35648" w:rsidRDefault="004B14CF">
      <w:pPr>
        <w:spacing w:line="560" w:lineRule="exact"/>
        <w:ind w:firstLineChars="196" w:firstLine="630"/>
        <w:rPr>
          <w:rFonts w:ascii="仿宋_GB2312" w:eastAsia="仿宋_GB2312" w:hAnsi="仿宋" w:cs="仿宋_GB2312"/>
          <w:b/>
          <w:sz w:val="32"/>
          <w:szCs w:val="32"/>
        </w:rPr>
      </w:pPr>
      <w:r>
        <w:rPr>
          <w:rFonts w:ascii="仿宋_GB2312" w:eastAsia="仿宋_GB2312" w:hAnsi="仿宋" w:cs="仿宋_GB2312" w:hint="eastAsia"/>
          <w:b/>
          <w:sz w:val="32"/>
          <w:szCs w:val="32"/>
        </w:rPr>
        <w:t>（三）投诉热点分析</w:t>
      </w:r>
    </w:p>
    <w:p w:rsidR="00B35648" w:rsidRDefault="004B14CF">
      <w:pPr>
        <w:spacing w:line="560" w:lineRule="exact"/>
        <w:ind w:firstLineChars="200" w:firstLine="643"/>
        <w:outlineLvl w:val="0"/>
        <w:rPr>
          <w:rFonts w:ascii="楷体_GB2312" w:eastAsia="楷体_GB2312"/>
          <w:b/>
          <w:color w:val="000000"/>
          <w:sz w:val="32"/>
          <w:szCs w:val="32"/>
        </w:rPr>
      </w:pPr>
      <w:r>
        <w:rPr>
          <w:rFonts w:ascii="楷体_GB2312" w:eastAsia="楷体_GB2312"/>
          <w:b/>
          <w:color w:val="000000"/>
          <w:sz w:val="32"/>
          <w:szCs w:val="32"/>
        </w:rPr>
        <w:t>1.</w:t>
      </w:r>
      <w:r>
        <w:rPr>
          <w:rFonts w:ascii="楷体_GB2312" w:eastAsia="楷体_GB2312" w:hint="eastAsia"/>
          <w:b/>
          <w:color w:val="000000"/>
          <w:sz w:val="32"/>
          <w:szCs w:val="32"/>
        </w:rPr>
        <w:t>民生关注热点</w:t>
      </w:r>
      <w:r>
        <w:rPr>
          <w:rFonts w:ascii="楷体_GB2312" w:eastAsia="楷体_GB2312"/>
          <w:b/>
          <w:color w:val="000000"/>
          <w:sz w:val="32"/>
          <w:szCs w:val="32"/>
        </w:rPr>
        <w:t>--</w:t>
      </w:r>
      <w:r>
        <w:rPr>
          <w:rFonts w:ascii="楷体_GB2312" w:eastAsia="楷体_GB2312" w:hint="eastAsia"/>
          <w:b/>
          <w:color w:val="000000"/>
          <w:sz w:val="32"/>
          <w:szCs w:val="32"/>
        </w:rPr>
        <w:t>菜篮子。</w:t>
      </w:r>
      <w:r>
        <w:rPr>
          <w:rFonts w:ascii="仿宋_GB2312" w:eastAsia="仿宋_GB2312" w:hAnsi="仿宋" w:cs="仿宋_GB2312" w:hint="eastAsia"/>
          <w:bCs/>
          <w:color w:val="000000"/>
          <w:sz w:val="32"/>
          <w:szCs w:val="32"/>
        </w:rPr>
        <w:t>消费诉求数据显示，</w:t>
      </w:r>
      <w:r>
        <w:rPr>
          <w:rFonts w:ascii="仿宋_GB2312" w:eastAsia="仿宋_GB2312" w:hAnsi="仿宋" w:cs="仿宋_GB2312" w:hint="eastAsia"/>
          <w:sz w:val="32"/>
          <w:szCs w:val="32"/>
        </w:rPr>
        <w:t>食品类投诉量</w:t>
      </w:r>
      <w:r>
        <w:rPr>
          <w:rFonts w:ascii="仿宋_GB2312" w:eastAsia="仿宋_GB2312" w:hint="eastAsia"/>
          <w:color w:val="000000"/>
          <w:sz w:val="32"/>
          <w:szCs w:val="32"/>
        </w:rPr>
        <w:t>1092</w:t>
      </w:r>
      <w:r>
        <w:rPr>
          <w:rFonts w:ascii="仿宋_GB2312" w:eastAsia="仿宋_GB2312" w:hAnsi="仿宋" w:cs="仿宋_GB2312" w:hint="eastAsia"/>
          <w:sz w:val="32"/>
          <w:szCs w:val="32"/>
        </w:rPr>
        <w:t>件，占投诉总量</w:t>
      </w:r>
      <w:r>
        <w:rPr>
          <w:rFonts w:ascii="仿宋_GB2312" w:eastAsia="仿宋_GB2312" w:hint="eastAsia"/>
          <w:color w:val="000000"/>
          <w:sz w:val="32"/>
          <w:szCs w:val="32"/>
        </w:rPr>
        <w:t>37</w:t>
      </w:r>
      <w:r>
        <w:rPr>
          <w:rFonts w:ascii="仿宋_GB2312" w:eastAsia="仿宋_GB2312"/>
          <w:color w:val="000000"/>
          <w:sz w:val="32"/>
          <w:szCs w:val="32"/>
        </w:rPr>
        <w:t>.</w:t>
      </w:r>
      <w:r>
        <w:rPr>
          <w:rFonts w:ascii="仿宋_GB2312" w:eastAsia="仿宋_GB2312" w:hint="eastAsia"/>
          <w:color w:val="000000"/>
          <w:sz w:val="32"/>
          <w:szCs w:val="32"/>
        </w:rPr>
        <w:t>72</w:t>
      </w:r>
      <w:r>
        <w:rPr>
          <w:rFonts w:ascii="仿宋_GB2312" w:eastAsia="仿宋_GB2312"/>
          <w:color w:val="000000"/>
          <w:sz w:val="32"/>
          <w:szCs w:val="32"/>
        </w:rPr>
        <w:t xml:space="preserve"> %</w:t>
      </w:r>
      <w:r>
        <w:rPr>
          <w:rFonts w:ascii="仿宋_GB2312" w:eastAsia="仿宋_GB2312" w:hAnsi="仿宋" w:cs="仿宋_GB2312" w:hint="eastAsia"/>
          <w:sz w:val="32"/>
          <w:szCs w:val="32"/>
        </w:rPr>
        <w:t>，位居投诉榜首。其中投诉量最多的集中在肉类及其制品、酒水饮料、水果蔬菜、烘焙、乳制品等类别上，共计514件，占食品类投诉总量47</w:t>
      </w:r>
      <w:r>
        <w:rPr>
          <w:rFonts w:ascii="仿宋_GB2312" w:eastAsia="仿宋_GB2312" w:hAnsi="仿宋" w:cs="仿宋_GB2312"/>
          <w:sz w:val="32"/>
          <w:szCs w:val="32"/>
        </w:rPr>
        <w:t>.</w:t>
      </w:r>
      <w:r>
        <w:rPr>
          <w:rFonts w:ascii="仿宋_GB2312" w:eastAsia="仿宋_GB2312" w:hAnsi="仿宋" w:cs="仿宋_GB2312" w:hint="eastAsia"/>
          <w:sz w:val="32"/>
          <w:szCs w:val="32"/>
        </w:rPr>
        <w:t>07</w:t>
      </w:r>
      <w:r>
        <w:rPr>
          <w:rFonts w:ascii="仿宋_GB2312" w:eastAsia="仿宋_GB2312" w:hAnsi="仿宋" w:cs="仿宋_GB2312"/>
          <w:sz w:val="32"/>
          <w:szCs w:val="32"/>
        </w:rPr>
        <w:t>%</w:t>
      </w:r>
      <w:r>
        <w:rPr>
          <w:rFonts w:ascii="仿宋_GB2312" w:eastAsia="仿宋_GB2312" w:hAnsi="仿宋" w:cs="仿宋_GB2312" w:hint="eastAsia"/>
          <w:sz w:val="32"/>
          <w:szCs w:val="32"/>
        </w:rPr>
        <w:t>。主要问题有食品变质、过期、含有异物（杂质）、包装标识、虚假宣传广告、使用绝对化语言等。</w:t>
      </w:r>
    </w:p>
    <w:p w:rsidR="00C5019E" w:rsidRDefault="00C5019E" w:rsidP="00C5019E">
      <w:pPr>
        <w:spacing w:line="560" w:lineRule="exact"/>
        <w:ind w:firstLineChars="200" w:firstLine="643"/>
        <w:rPr>
          <w:rFonts w:ascii="仿宋_GB2312" w:eastAsia="仿宋_GB2312" w:hAnsi="宋体" w:cs="宋体" w:hint="eastAsia"/>
          <w:kern w:val="0"/>
          <w:sz w:val="32"/>
          <w:szCs w:val="32"/>
        </w:rPr>
      </w:pPr>
      <w:r>
        <w:rPr>
          <w:rFonts w:ascii="楷体_GB2312" w:eastAsia="楷体_GB2312" w:hint="eastAsia"/>
          <w:b/>
          <w:color w:val="000000"/>
          <w:sz w:val="32"/>
          <w:szCs w:val="32"/>
        </w:rPr>
        <w:lastRenderedPageBreak/>
        <w:t>2</w:t>
      </w:r>
      <w:r w:rsidR="004B14CF">
        <w:rPr>
          <w:rFonts w:ascii="楷体_GB2312" w:eastAsia="楷体_GB2312"/>
          <w:b/>
          <w:color w:val="000000"/>
          <w:sz w:val="32"/>
          <w:szCs w:val="32"/>
        </w:rPr>
        <w:t>.</w:t>
      </w:r>
      <w:r w:rsidR="004B14CF">
        <w:rPr>
          <w:rFonts w:ascii="楷体_GB2312" w:eastAsia="楷体_GB2312" w:hint="eastAsia"/>
          <w:b/>
          <w:color w:val="000000"/>
          <w:sz w:val="32"/>
          <w:szCs w:val="32"/>
        </w:rPr>
        <w:t>家用电器投诉同比增长快。</w:t>
      </w:r>
      <w:r w:rsidR="004B14CF">
        <w:rPr>
          <w:rFonts w:ascii="仿宋_GB2312" w:eastAsia="仿宋_GB2312" w:hAnsi="仿宋" w:cs="仿宋_GB2312" w:hint="eastAsia"/>
          <w:bCs/>
          <w:color w:val="000000"/>
          <w:sz w:val="32"/>
          <w:szCs w:val="32"/>
        </w:rPr>
        <w:t>消费诉求数据显示</w:t>
      </w:r>
      <w:r w:rsidR="004B14CF">
        <w:rPr>
          <w:rFonts w:ascii="仿宋_GB2312" w:eastAsia="仿宋_GB2312" w:hAnsi="宋体" w:cs="宋体" w:hint="eastAsia"/>
          <w:kern w:val="0"/>
          <w:sz w:val="32"/>
          <w:szCs w:val="32"/>
        </w:rPr>
        <w:t>，家用电器类投诉量315件，同比增长18</w:t>
      </w:r>
      <w:r w:rsidR="004B14CF">
        <w:rPr>
          <w:rFonts w:ascii="仿宋_GB2312" w:eastAsia="仿宋_GB2312" w:hAnsi="宋体" w:cs="宋体"/>
          <w:kern w:val="0"/>
          <w:sz w:val="32"/>
          <w:szCs w:val="32"/>
        </w:rPr>
        <w:t>.</w:t>
      </w:r>
      <w:r w:rsidR="004B14CF">
        <w:rPr>
          <w:rFonts w:ascii="仿宋_GB2312" w:eastAsia="仿宋_GB2312" w:hAnsi="宋体" w:cs="宋体" w:hint="eastAsia"/>
          <w:kern w:val="0"/>
          <w:sz w:val="32"/>
          <w:szCs w:val="32"/>
        </w:rPr>
        <w:t>53倍，其中网络购物108件，占比高达34</w:t>
      </w:r>
      <w:r w:rsidR="004B14CF">
        <w:rPr>
          <w:rFonts w:ascii="仿宋_GB2312" w:eastAsia="仿宋_GB2312" w:hAnsi="宋体" w:cs="宋体"/>
          <w:kern w:val="0"/>
          <w:sz w:val="32"/>
          <w:szCs w:val="32"/>
        </w:rPr>
        <w:t>.</w:t>
      </w:r>
      <w:r w:rsidR="004B14CF">
        <w:rPr>
          <w:rFonts w:ascii="仿宋_GB2312" w:eastAsia="仿宋_GB2312" w:hAnsi="宋体" w:cs="宋体" w:hint="eastAsia"/>
          <w:kern w:val="0"/>
          <w:sz w:val="32"/>
          <w:szCs w:val="32"/>
        </w:rPr>
        <w:t>29</w:t>
      </w:r>
      <w:r w:rsidR="004B14CF">
        <w:rPr>
          <w:rFonts w:ascii="仿宋_GB2312" w:eastAsia="仿宋_GB2312" w:hAnsi="宋体" w:cs="宋体"/>
          <w:kern w:val="0"/>
          <w:sz w:val="32"/>
          <w:szCs w:val="32"/>
        </w:rPr>
        <w:t>%</w:t>
      </w:r>
      <w:r w:rsidR="004B14CF">
        <w:rPr>
          <w:rFonts w:ascii="仿宋_GB2312" w:eastAsia="仿宋_GB2312" w:hAnsi="宋体" w:cs="宋体" w:hint="eastAsia"/>
          <w:kern w:val="0"/>
          <w:sz w:val="32"/>
          <w:szCs w:val="32"/>
        </w:rPr>
        <w:t>。随着人民生活水平的不断提高，家用电器类投诉同比增长快，消费的方式线上高于线下，网络购物越来越受到消费者的青睐。反映的问题主要集中在三个方面：一是网络购物质量堪忧；二是商家不按约定履行合同；三是售后服务没有保障。</w:t>
      </w:r>
    </w:p>
    <w:p w:rsidR="00C5019E" w:rsidRDefault="00C5019E" w:rsidP="00C5019E">
      <w:pPr>
        <w:spacing w:line="560" w:lineRule="exact"/>
        <w:ind w:firstLineChars="200" w:firstLine="643"/>
        <w:rPr>
          <w:rFonts w:ascii="楷体_GB2312" w:eastAsia="楷体_GB2312" w:hAnsi="仿宋" w:cs="仿宋_GB2312"/>
          <w:b/>
          <w:color w:val="000000"/>
          <w:sz w:val="32"/>
          <w:szCs w:val="32"/>
        </w:rPr>
      </w:pPr>
      <w:r>
        <w:rPr>
          <w:rFonts w:ascii="楷体_GB2312" w:eastAsia="楷体_GB2312" w:hAnsi="仿宋" w:cs="仿宋_GB2312" w:hint="eastAsia"/>
          <w:b/>
          <w:color w:val="000000"/>
          <w:sz w:val="32"/>
          <w:szCs w:val="32"/>
        </w:rPr>
        <w:t>3</w:t>
      </w:r>
      <w:r>
        <w:rPr>
          <w:rFonts w:ascii="楷体_GB2312" w:eastAsia="楷体_GB2312" w:hAnsi="仿宋" w:cs="仿宋_GB2312"/>
          <w:b/>
          <w:color w:val="000000"/>
          <w:sz w:val="32"/>
          <w:szCs w:val="32"/>
        </w:rPr>
        <w:t>.</w:t>
      </w:r>
      <w:r>
        <w:rPr>
          <w:rFonts w:ascii="楷体_GB2312" w:eastAsia="楷体_GB2312"/>
          <w:b/>
          <w:color w:val="000000"/>
          <w:sz w:val="32"/>
          <w:szCs w:val="32"/>
        </w:rPr>
        <w:t xml:space="preserve"> </w:t>
      </w:r>
      <w:r>
        <w:rPr>
          <w:rFonts w:ascii="楷体_GB2312" w:eastAsia="楷体_GB2312" w:hint="eastAsia"/>
          <w:b/>
          <w:color w:val="000000"/>
          <w:sz w:val="32"/>
          <w:szCs w:val="32"/>
        </w:rPr>
        <w:t>服装鞋帽投诉居高不下</w:t>
      </w:r>
      <w:r>
        <w:rPr>
          <w:rFonts w:ascii="楷体_GB2312" w:eastAsia="楷体_GB2312" w:hAnsi="仿宋" w:cs="仿宋_GB2312" w:hint="eastAsia"/>
          <w:b/>
          <w:color w:val="000000"/>
          <w:sz w:val="32"/>
          <w:szCs w:val="32"/>
        </w:rPr>
        <w:t>。</w:t>
      </w:r>
      <w:r>
        <w:rPr>
          <w:rFonts w:ascii="仿宋_GB2312" w:eastAsia="仿宋_GB2312" w:hAnsi="仿宋" w:cs="仿宋_GB2312" w:hint="eastAsia"/>
          <w:bCs/>
          <w:color w:val="000000"/>
          <w:sz w:val="32"/>
          <w:szCs w:val="32"/>
        </w:rPr>
        <w:t>消费诉求数据显示</w:t>
      </w:r>
      <w:r>
        <w:rPr>
          <w:rFonts w:ascii="仿宋_GB2312" w:eastAsia="仿宋_GB2312" w:hAnsi="宋体" w:cs="宋体" w:hint="eastAsia"/>
          <w:kern w:val="0"/>
          <w:sz w:val="32"/>
          <w:szCs w:val="32"/>
        </w:rPr>
        <w:t>，服装鞋帽类投诉量</w:t>
      </w:r>
      <w:r>
        <w:rPr>
          <w:rFonts w:ascii="仿宋_GB2312" w:eastAsia="仿宋_GB2312" w:hAnsi="宋体" w:cs="宋体"/>
          <w:kern w:val="0"/>
          <w:sz w:val="32"/>
          <w:szCs w:val="32"/>
        </w:rPr>
        <w:t>299</w:t>
      </w:r>
      <w:r>
        <w:rPr>
          <w:rFonts w:ascii="仿宋_GB2312" w:eastAsia="仿宋_GB2312" w:hAnsi="宋体" w:cs="宋体" w:hint="eastAsia"/>
          <w:kern w:val="0"/>
          <w:sz w:val="32"/>
          <w:szCs w:val="32"/>
        </w:rPr>
        <w:t>件，占投诉总量的10</w:t>
      </w:r>
      <w:r>
        <w:rPr>
          <w:rFonts w:ascii="仿宋_GB2312" w:eastAsia="仿宋_GB2312" w:hAnsi="宋体" w:cs="宋体"/>
          <w:kern w:val="0"/>
          <w:sz w:val="32"/>
          <w:szCs w:val="32"/>
        </w:rPr>
        <w:t>.</w:t>
      </w:r>
      <w:r>
        <w:rPr>
          <w:rFonts w:ascii="仿宋_GB2312" w:eastAsia="仿宋_GB2312" w:hAnsi="宋体" w:cs="宋体" w:hint="eastAsia"/>
          <w:kern w:val="0"/>
          <w:sz w:val="32"/>
          <w:szCs w:val="32"/>
        </w:rPr>
        <w:t>33</w:t>
      </w:r>
      <w:r>
        <w:rPr>
          <w:rFonts w:ascii="仿宋_GB2312" w:eastAsia="仿宋_GB2312" w:hAnsi="宋体" w:cs="宋体"/>
          <w:kern w:val="0"/>
          <w:sz w:val="32"/>
          <w:szCs w:val="32"/>
        </w:rPr>
        <w:t>%</w:t>
      </w:r>
      <w:r>
        <w:rPr>
          <w:rFonts w:ascii="仿宋_GB2312" w:eastAsia="仿宋_GB2312" w:hAnsi="宋体" w:cs="宋体" w:hint="eastAsia"/>
          <w:kern w:val="0"/>
          <w:sz w:val="32"/>
          <w:szCs w:val="32"/>
        </w:rPr>
        <w:t>。反映的问题主要集中在二个方面：一是服装鞋帽质量问题，如衣服褪色、起球、鞋底断裂、脱胶、鞋面开裂等常见问题，以及购买的服装、鞋子涉嫌假冒品牌等；二是售后服务不满意，如购买的鞋子不保修，不予退换等方面。</w:t>
      </w:r>
    </w:p>
    <w:p w:rsidR="00B35648" w:rsidRDefault="004B14CF" w:rsidP="00C5019E">
      <w:pPr>
        <w:spacing w:line="560" w:lineRule="exact"/>
        <w:ind w:firstLineChars="200" w:firstLine="643"/>
        <w:rPr>
          <w:rFonts w:ascii="楷体_GB2312" w:eastAsia="楷体_GB2312" w:hAnsi="仿宋" w:cs="仿宋_GB2312"/>
          <w:b/>
          <w:bCs/>
          <w:color w:val="000000"/>
          <w:sz w:val="32"/>
          <w:szCs w:val="32"/>
        </w:rPr>
      </w:pPr>
      <w:r>
        <w:rPr>
          <w:rFonts w:ascii="楷体_GB2312" w:eastAsia="楷体_GB2312"/>
          <w:b/>
          <w:color w:val="000000"/>
          <w:sz w:val="32"/>
          <w:szCs w:val="32"/>
        </w:rPr>
        <w:t>4.</w:t>
      </w:r>
      <w:r>
        <w:rPr>
          <w:rFonts w:ascii="楷体_GB2312" w:eastAsia="楷体_GB2312" w:hAnsi="仿宋" w:cs="仿宋_GB2312" w:hint="eastAsia"/>
          <w:b/>
          <w:color w:val="000000"/>
          <w:sz w:val="32"/>
          <w:szCs w:val="32"/>
        </w:rPr>
        <w:t>电信服务投诉热度不减</w:t>
      </w:r>
      <w:r>
        <w:rPr>
          <w:rFonts w:ascii="楷体_GB2312" w:eastAsia="楷体_GB2312" w:hAnsi="仿宋" w:cs="仿宋_GB2312" w:hint="eastAsia"/>
          <w:b/>
          <w:bCs/>
          <w:color w:val="000000"/>
          <w:sz w:val="32"/>
          <w:szCs w:val="32"/>
        </w:rPr>
        <w:t>。</w:t>
      </w:r>
      <w:r>
        <w:rPr>
          <w:rFonts w:ascii="仿宋_GB2312" w:eastAsia="仿宋_GB2312" w:hAnsi="仿宋" w:cs="仿宋_GB2312" w:hint="eastAsia"/>
          <w:bCs/>
          <w:color w:val="000000"/>
          <w:sz w:val="32"/>
          <w:szCs w:val="32"/>
        </w:rPr>
        <w:t>消费诉求数据显示，</w:t>
      </w:r>
      <w:r>
        <w:rPr>
          <w:rFonts w:ascii="仿宋_GB2312" w:eastAsia="仿宋_GB2312" w:hAnsi="仿宋" w:cs="仿宋_GB2312" w:hint="eastAsia"/>
          <w:color w:val="000000"/>
          <w:sz w:val="32"/>
          <w:szCs w:val="32"/>
        </w:rPr>
        <w:t>电信服务类投诉量</w:t>
      </w:r>
      <w:r>
        <w:rPr>
          <w:rFonts w:ascii="仿宋_GB2312" w:eastAsia="仿宋_GB2312" w:hAnsi="宋体" w:cs="宋体" w:hint="eastAsia"/>
          <w:kern w:val="0"/>
          <w:sz w:val="32"/>
          <w:szCs w:val="32"/>
        </w:rPr>
        <w:t>293</w:t>
      </w:r>
      <w:r>
        <w:rPr>
          <w:rFonts w:ascii="仿宋_GB2312" w:eastAsia="仿宋_GB2312" w:hAnsi="仿宋" w:cs="仿宋_GB2312" w:hint="eastAsia"/>
          <w:color w:val="000000"/>
          <w:sz w:val="32"/>
          <w:szCs w:val="32"/>
        </w:rPr>
        <w:t>件，占投诉总量7.25%。投诉涉及的问题集中在服务商擅自更改套餐业务，</w:t>
      </w:r>
      <w:proofErr w:type="gramStart"/>
      <w:r>
        <w:rPr>
          <w:rFonts w:ascii="仿宋_GB2312" w:eastAsia="仿宋_GB2312" w:hAnsi="仿宋" w:cs="仿宋_GB2312" w:hint="eastAsia"/>
          <w:color w:val="000000"/>
          <w:sz w:val="32"/>
          <w:szCs w:val="32"/>
        </w:rPr>
        <w:t>扣费不</w:t>
      </w:r>
      <w:proofErr w:type="gramEnd"/>
      <w:r>
        <w:rPr>
          <w:rFonts w:ascii="仿宋_GB2312" w:eastAsia="仿宋_GB2312" w:hAnsi="仿宋" w:cs="仿宋_GB2312" w:hint="eastAsia"/>
          <w:color w:val="000000"/>
          <w:sz w:val="32"/>
          <w:szCs w:val="32"/>
        </w:rPr>
        <w:t>合理；</w:t>
      </w:r>
      <w:proofErr w:type="gramStart"/>
      <w:r>
        <w:rPr>
          <w:rFonts w:ascii="仿宋_GB2312" w:eastAsia="仿宋_GB2312" w:hAnsi="仿宋" w:cs="仿宋_GB2312" w:hint="eastAsia"/>
          <w:color w:val="000000"/>
          <w:sz w:val="32"/>
          <w:szCs w:val="32"/>
        </w:rPr>
        <w:t>携号转</w:t>
      </w:r>
      <w:proofErr w:type="gramEnd"/>
      <w:r>
        <w:rPr>
          <w:rFonts w:ascii="仿宋_GB2312" w:eastAsia="仿宋_GB2312" w:hAnsi="仿宋" w:cs="仿宋_GB2312" w:hint="eastAsia"/>
          <w:color w:val="000000"/>
          <w:sz w:val="32"/>
          <w:szCs w:val="32"/>
        </w:rPr>
        <w:t>网业务无法办理；宽带报修后，维修不及时；话费收费标准模糊以及网络信号质量等方面。</w:t>
      </w:r>
    </w:p>
    <w:p w:rsidR="00B35648" w:rsidRDefault="004B14CF">
      <w:pPr>
        <w:spacing w:line="560" w:lineRule="exact"/>
        <w:ind w:firstLineChars="200" w:firstLine="643"/>
        <w:outlineLvl w:val="0"/>
        <w:rPr>
          <w:rFonts w:ascii="黑体" w:eastAsia="黑体" w:hAnsi="黑体" w:cs="黑体"/>
          <w:b/>
          <w:color w:val="000000"/>
          <w:sz w:val="32"/>
          <w:szCs w:val="32"/>
        </w:rPr>
      </w:pPr>
      <w:r>
        <w:rPr>
          <w:rFonts w:ascii="黑体" w:eastAsia="黑体" w:hAnsi="黑体" w:cs="黑体" w:hint="eastAsia"/>
          <w:b/>
          <w:color w:val="000000"/>
          <w:sz w:val="32"/>
          <w:szCs w:val="32"/>
        </w:rPr>
        <w:t>三、举报情况及分析</w:t>
      </w:r>
    </w:p>
    <w:p w:rsidR="00B35648" w:rsidRDefault="004B14CF">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（一）从举报问题类别看，</w:t>
      </w:r>
      <w:r>
        <w:rPr>
          <w:rFonts w:ascii="仿宋_GB2312" w:eastAsia="仿宋_GB2312" w:hint="eastAsia"/>
          <w:color w:val="000000"/>
          <w:sz w:val="32"/>
          <w:szCs w:val="32"/>
        </w:rPr>
        <w:t>违反广告管理法规的举报位居首位，共</w:t>
      </w:r>
      <w:r>
        <w:rPr>
          <w:rFonts w:ascii="仿宋_GB2312" w:eastAsia="仿宋_GB2312" w:hAnsi="宋体" w:cs="宋体" w:hint="eastAsia"/>
          <w:kern w:val="0"/>
          <w:sz w:val="32"/>
          <w:szCs w:val="32"/>
        </w:rPr>
        <w:t>625</w:t>
      </w:r>
      <w:r>
        <w:rPr>
          <w:rFonts w:ascii="仿宋_GB2312" w:eastAsia="仿宋_GB2312" w:hint="eastAsia"/>
          <w:color w:val="000000"/>
          <w:sz w:val="32"/>
          <w:szCs w:val="32"/>
        </w:rPr>
        <w:t>件（占38</w:t>
      </w:r>
      <w:r>
        <w:rPr>
          <w:rFonts w:ascii="仿宋_GB2312" w:eastAsia="仿宋_GB2312"/>
          <w:color w:val="000000"/>
          <w:sz w:val="32"/>
          <w:szCs w:val="32"/>
        </w:rPr>
        <w:t>.</w:t>
      </w:r>
      <w:r>
        <w:rPr>
          <w:rFonts w:ascii="仿宋_GB2312" w:eastAsia="仿宋_GB2312" w:hint="eastAsia"/>
          <w:color w:val="000000"/>
          <w:sz w:val="32"/>
          <w:szCs w:val="32"/>
        </w:rPr>
        <w:t>32</w:t>
      </w:r>
      <w:r>
        <w:rPr>
          <w:rFonts w:ascii="仿宋_GB2312" w:eastAsia="仿宋_GB2312"/>
          <w:color w:val="000000"/>
          <w:sz w:val="32"/>
          <w:szCs w:val="32"/>
        </w:rPr>
        <w:t>%</w:t>
      </w:r>
      <w:r>
        <w:rPr>
          <w:rFonts w:ascii="仿宋_GB2312" w:eastAsia="仿宋_GB2312" w:hint="eastAsia"/>
          <w:color w:val="000000"/>
          <w:sz w:val="32"/>
          <w:szCs w:val="32"/>
        </w:rPr>
        <w:t>）；违反消费者权益保护法律法规和违反食品安全管理法律法规的举报位于第二位和第三位，分别为262件（占16</w:t>
      </w:r>
      <w:r>
        <w:rPr>
          <w:rFonts w:ascii="仿宋_GB2312" w:eastAsia="仿宋_GB2312"/>
          <w:color w:val="000000"/>
          <w:sz w:val="32"/>
          <w:szCs w:val="32"/>
        </w:rPr>
        <w:t>.</w:t>
      </w:r>
      <w:r>
        <w:rPr>
          <w:rFonts w:ascii="仿宋_GB2312" w:eastAsia="仿宋_GB2312" w:hint="eastAsia"/>
          <w:color w:val="000000"/>
          <w:sz w:val="32"/>
          <w:szCs w:val="32"/>
        </w:rPr>
        <w:t>06</w:t>
      </w:r>
      <w:r>
        <w:rPr>
          <w:rFonts w:ascii="仿宋_GB2312" w:eastAsia="仿宋_GB2312"/>
          <w:color w:val="000000"/>
          <w:sz w:val="32"/>
          <w:szCs w:val="32"/>
        </w:rPr>
        <w:t>%</w:t>
      </w:r>
      <w:r>
        <w:rPr>
          <w:rFonts w:ascii="仿宋_GB2312" w:eastAsia="仿宋_GB2312" w:hint="eastAsia"/>
          <w:color w:val="000000"/>
          <w:sz w:val="32"/>
          <w:szCs w:val="32"/>
        </w:rPr>
        <w:t>）和168件（占10</w:t>
      </w:r>
      <w:r>
        <w:rPr>
          <w:rFonts w:ascii="仿宋_GB2312" w:eastAsia="仿宋_GB2312"/>
          <w:color w:val="000000"/>
          <w:sz w:val="32"/>
          <w:szCs w:val="32"/>
        </w:rPr>
        <w:t>.</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）；第四位是违反产品质量管理法律法规的举报，共153件（占</w:t>
      </w:r>
      <w:r>
        <w:rPr>
          <w:rFonts w:ascii="仿宋_GB2312" w:eastAsia="仿宋_GB2312" w:hint="eastAsia"/>
          <w:color w:val="000000"/>
          <w:sz w:val="32"/>
          <w:szCs w:val="32"/>
        </w:rPr>
        <w:lastRenderedPageBreak/>
        <w:t>8</w:t>
      </w:r>
      <w:r>
        <w:rPr>
          <w:rFonts w:ascii="仿宋_GB2312" w:eastAsia="仿宋_GB2312"/>
          <w:color w:val="000000"/>
          <w:sz w:val="32"/>
          <w:szCs w:val="32"/>
        </w:rPr>
        <w:t>.</w:t>
      </w:r>
      <w:r>
        <w:rPr>
          <w:rFonts w:ascii="仿宋_GB2312" w:eastAsia="仿宋_GB2312" w:hint="eastAsia"/>
          <w:color w:val="000000"/>
          <w:sz w:val="32"/>
          <w:szCs w:val="32"/>
        </w:rPr>
        <w:t>71</w:t>
      </w:r>
      <w:r>
        <w:rPr>
          <w:rFonts w:ascii="仿宋_GB2312" w:eastAsia="仿宋_GB2312"/>
          <w:color w:val="000000"/>
          <w:sz w:val="32"/>
          <w:szCs w:val="32"/>
        </w:rPr>
        <w:t>%</w:t>
      </w:r>
      <w:r>
        <w:rPr>
          <w:rFonts w:ascii="仿宋_GB2312" w:eastAsia="仿宋_GB2312" w:hint="eastAsia"/>
          <w:color w:val="000000"/>
          <w:sz w:val="32"/>
          <w:szCs w:val="32"/>
        </w:rPr>
        <w:t>）；第五位是违反不正当竞争法规的举报，共70件（占4</w:t>
      </w:r>
      <w:r>
        <w:rPr>
          <w:rFonts w:ascii="仿宋_GB2312" w:eastAsia="仿宋_GB2312"/>
          <w:color w:val="000000"/>
          <w:sz w:val="32"/>
          <w:szCs w:val="32"/>
        </w:rPr>
        <w:t>.</w:t>
      </w:r>
      <w:r>
        <w:rPr>
          <w:rFonts w:ascii="仿宋_GB2312" w:eastAsia="仿宋_GB2312" w:hint="eastAsia"/>
          <w:color w:val="000000"/>
          <w:sz w:val="32"/>
          <w:szCs w:val="32"/>
        </w:rPr>
        <w:t>29</w:t>
      </w:r>
      <w:r>
        <w:rPr>
          <w:rFonts w:ascii="仿宋_GB2312" w:eastAsia="仿宋_GB2312"/>
          <w:color w:val="000000"/>
          <w:sz w:val="32"/>
          <w:szCs w:val="32"/>
        </w:rPr>
        <w:t>%</w:t>
      </w:r>
      <w:r>
        <w:rPr>
          <w:rFonts w:ascii="仿宋_GB2312" w:eastAsia="仿宋_GB2312" w:hint="eastAsia"/>
          <w:color w:val="000000"/>
          <w:sz w:val="32"/>
          <w:szCs w:val="32"/>
        </w:rPr>
        <w:t>）。这五类举报共计1278件，占举报总量78.36</w:t>
      </w:r>
      <w:r>
        <w:rPr>
          <w:rFonts w:ascii="仿宋_GB2312" w:eastAsia="仿宋_GB2312"/>
          <w:color w:val="000000"/>
          <w:sz w:val="32"/>
          <w:szCs w:val="32"/>
        </w:rPr>
        <w:t xml:space="preserve"> %</w:t>
      </w:r>
      <w:r>
        <w:rPr>
          <w:rFonts w:ascii="仿宋_GB2312" w:eastAsia="仿宋_GB2312" w:hint="eastAsia"/>
          <w:color w:val="000000"/>
          <w:sz w:val="32"/>
          <w:szCs w:val="32"/>
        </w:rPr>
        <w:t>。</w:t>
      </w:r>
      <w:r>
        <w:rPr>
          <w:rFonts w:ascii="仿宋_GB2312" w:eastAsia="仿宋_GB2312" w:hint="eastAsia"/>
          <w:b/>
          <w:color w:val="000000"/>
          <w:sz w:val="32"/>
          <w:szCs w:val="32"/>
        </w:rPr>
        <w:t>（见图</w:t>
      </w:r>
      <w:r>
        <w:rPr>
          <w:rFonts w:ascii="仿宋_GB2312" w:eastAsia="仿宋_GB2312"/>
          <w:b/>
          <w:color w:val="000000"/>
          <w:sz w:val="32"/>
          <w:szCs w:val="32"/>
        </w:rPr>
        <w:t>2</w:t>
      </w:r>
      <w:r>
        <w:rPr>
          <w:rFonts w:ascii="仿宋_GB2312" w:eastAsia="仿宋_GB2312" w:hint="eastAsia"/>
          <w:b/>
          <w:color w:val="000000"/>
          <w:sz w:val="32"/>
          <w:szCs w:val="32"/>
        </w:rPr>
        <w:t>：举报问题主要分布情况图）</w:t>
      </w:r>
    </w:p>
    <w:p w:rsidR="00B35648" w:rsidRDefault="004B14CF">
      <w:pPr>
        <w:spacing w:line="560" w:lineRule="exact"/>
        <w:ind w:firstLineChars="295" w:firstLine="948"/>
        <w:rPr>
          <w:rFonts w:ascii="黑体" w:eastAsia="黑体" w:hAnsi="黑体" w:cs="楷体_GB2312"/>
          <w:b/>
          <w:bCs/>
          <w:color w:val="0000FF"/>
          <w:sz w:val="32"/>
          <w:szCs w:val="32"/>
        </w:rPr>
      </w:pPr>
      <w:r>
        <w:rPr>
          <w:rFonts w:ascii="黑体" w:eastAsia="黑体" w:hAnsi="黑体" w:cs="楷体_GB2312" w:hint="eastAsia"/>
          <w:b/>
          <w:bCs/>
          <w:color w:val="0000FF"/>
          <w:sz w:val="32"/>
          <w:szCs w:val="32"/>
        </w:rPr>
        <w:t>图</w:t>
      </w:r>
      <w:r>
        <w:rPr>
          <w:rFonts w:ascii="黑体" w:eastAsia="黑体" w:hAnsi="黑体" w:cs="楷体_GB2312"/>
          <w:b/>
          <w:bCs/>
          <w:color w:val="0000FF"/>
          <w:sz w:val="32"/>
          <w:szCs w:val="32"/>
        </w:rPr>
        <w:t>2</w:t>
      </w:r>
      <w:r>
        <w:rPr>
          <w:rFonts w:ascii="黑体" w:eastAsia="黑体" w:hAnsi="黑体" w:cs="楷体_GB2312" w:hint="eastAsia"/>
          <w:b/>
          <w:bCs/>
          <w:color w:val="0000FF"/>
          <w:sz w:val="32"/>
          <w:szCs w:val="32"/>
        </w:rPr>
        <w:t>：举报问题主要分布情况图（单位：件）</w:t>
      </w:r>
    </w:p>
    <w:p w:rsidR="00B35648" w:rsidRDefault="004B14CF">
      <w:pPr>
        <w:spacing w:afterLines="50" w:after="156" w:line="560" w:lineRule="exact"/>
        <w:ind w:firstLine="562"/>
        <w:rPr>
          <w:rFonts w:ascii="仿宋_GB2312" w:eastAsia="仿宋_GB2312"/>
          <w:color w:val="000000"/>
          <w:sz w:val="32"/>
          <w:szCs w:val="32"/>
        </w:rPr>
      </w:pPr>
      <w:r>
        <w:rPr>
          <w:noProof/>
        </w:rPr>
        <w:drawing>
          <wp:anchor distT="267970" distB="477520" distL="272415" distR="114935" simplePos="0" relativeHeight="251662336" behindDoc="0" locked="0" layoutInCell="1" allowOverlap="1">
            <wp:simplePos x="0" y="0"/>
            <wp:positionH relativeFrom="column">
              <wp:posOffset>226695</wp:posOffset>
            </wp:positionH>
            <wp:positionV relativeFrom="paragraph">
              <wp:posOffset>139700</wp:posOffset>
            </wp:positionV>
            <wp:extent cx="5022215" cy="2186940"/>
            <wp:effectExtent l="0" t="0" r="26035" b="22860"/>
            <wp:wrapNone/>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35648" w:rsidRDefault="00B35648">
      <w:pPr>
        <w:spacing w:afterLines="50" w:after="156" w:line="560" w:lineRule="exact"/>
        <w:ind w:firstLine="562"/>
        <w:rPr>
          <w:rFonts w:ascii="仿宋_GB2312" w:eastAsia="仿宋_GB2312"/>
          <w:color w:val="000000"/>
          <w:sz w:val="32"/>
          <w:szCs w:val="32"/>
        </w:rPr>
      </w:pPr>
    </w:p>
    <w:p w:rsidR="00B35648" w:rsidRDefault="00B35648">
      <w:pPr>
        <w:spacing w:afterLines="50" w:after="156" w:line="560" w:lineRule="exact"/>
        <w:ind w:firstLine="562"/>
        <w:rPr>
          <w:rFonts w:ascii="仿宋_GB2312" w:eastAsia="仿宋_GB2312"/>
          <w:color w:val="000000"/>
          <w:sz w:val="32"/>
          <w:szCs w:val="32"/>
        </w:rPr>
      </w:pPr>
    </w:p>
    <w:p w:rsidR="00B35648" w:rsidRDefault="00B35648">
      <w:pPr>
        <w:spacing w:afterLines="50" w:after="156" w:line="560" w:lineRule="exact"/>
        <w:ind w:firstLine="562"/>
        <w:rPr>
          <w:rFonts w:ascii="仿宋_GB2312" w:eastAsia="仿宋_GB2312"/>
          <w:color w:val="000000"/>
          <w:sz w:val="32"/>
          <w:szCs w:val="32"/>
        </w:rPr>
      </w:pPr>
    </w:p>
    <w:p w:rsidR="00B35648" w:rsidRDefault="00B35648">
      <w:pPr>
        <w:spacing w:afterLines="50" w:after="156" w:line="560" w:lineRule="exact"/>
        <w:ind w:firstLine="562"/>
        <w:rPr>
          <w:rFonts w:ascii="仿宋_GB2312" w:eastAsia="仿宋_GB2312"/>
          <w:color w:val="000000"/>
          <w:sz w:val="32"/>
          <w:szCs w:val="32"/>
        </w:rPr>
      </w:pPr>
    </w:p>
    <w:p w:rsidR="00B35648" w:rsidRDefault="004B14CF">
      <w:pPr>
        <w:spacing w:afterLines="50" w:after="156" w:line="560" w:lineRule="exact"/>
        <w:ind w:firstLine="562"/>
        <w:rPr>
          <w:rFonts w:ascii="仿宋_GB2312" w:eastAsia="仿宋_GB2312"/>
          <w:sz w:val="32"/>
          <w:szCs w:val="32"/>
        </w:rPr>
      </w:pPr>
      <w:r>
        <w:rPr>
          <w:rFonts w:ascii="仿宋_GB2312" w:eastAsia="仿宋_GB2312" w:hint="eastAsia"/>
          <w:b/>
          <w:color w:val="000000"/>
          <w:sz w:val="32"/>
          <w:szCs w:val="32"/>
        </w:rPr>
        <w:t>（二）举报反映的主要问题：</w:t>
      </w:r>
      <w:r>
        <w:rPr>
          <w:rFonts w:ascii="仿宋_GB2312" w:eastAsia="仿宋_GB2312" w:hint="eastAsia"/>
          <w:color w:val="000000"/>
          <w:sz w:val="32"/>
          <w:szCs w:val="32"/>
        </w:rPr>
        <w:t>广告和包装中使用绝对化用语，内容涉及虚假夸大宣传；</w:t>
      </w:r>
      <w:r>
        <w:rPr>
          <w:rFonts w:ascii="仿宋_GB2312" w:eastAsia="仿宋_GB2312" w:hAnsi="仿宋_GB2312" w:cs="仿宋_GB2312" w:hint="eastAsia"/>
          <w:bCs/>
          <w:color w:val="000000"/>
          <w:sz w:val="32"/>
          <w:szCs w:val="32"/>
        </w:rPr>
        <w:t>违反《食品标识管理规定》、经营不符合食品安全标准、经营变质过期食品、混有异物的食品；</w:t>
      </w:r>
      <w:r>
        <w:rPr>
          <w:rFonts w:ascii="仿宋_GB2312" w:eastAsia="仿宋_GB2312" w:hint="eastAsia"/>
          <w:color w:val="000000"/>
          <w:sz w:val="32"/>
          <w:szCs w:val="32"/>
        </w:rPr>
        <w:t>服装</w:t>
      </w:r>
      <w:r>
        <w:rPr>
          <w:rFonts w:ascii="仿宋_GB2312" w:eastAsia="仿宋_GB2312" w:hint="eastAsia"/>
          <w:sz w:val="32"/>
          <w:szCs w:val="32"/>
        </w:rPr>
        <w:t>鞋帽</w:t>
      </w:r>
      <w:r>
        <w:rPr>
          <w:rStyle w:val="dl1"/>
          <w:rFonts w:ascii="仿宋_GB2312" w:eastAsia="仿宋_GB2312" w:hAnsi="Tahoma" w:cs="Tahoma" w:hint="eastAsia"/>
          <w:sz w:val="32"/>
          <w:szCs w:val="32"/>
          <w:u w:color="FFFFFF"/>
        </w:rPr>
        <w:t>产品以次充好、仿冒名牌</w:t>
      </w:r>
      <w:r>
        <w:rPr>
          <w:rFonts w:ascii="仿宋_GB2312" w:eastAsia="仿宋_GB2312" w:hint="eastAsia"/>
          <w:color w:val="000000"/>
          <w:sz w:val="32"/>
          <w:szCs w:val="32"/>
        </w:rPr>
        <w:t>；产品标价与实际售价不符；无照（证）经营</w:t>
      </w:r>
      <w:r>
        <w:rPr>
          <w:rFonts w:ascii="仿宋_GB2312" w:eastAsia="仿宋_GB2312" w:hint="eastAsia"/>
          <w:sz w:val="32"/>
          <w:szCs w:val="32"/>
        </w:rPr>
        <w:t>等。</w:t>
      </w:r>
    </w:p>
    <w:p w:rsidR="00B35648" w:rsidRDefault="004B14CF">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“两品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械”的举报主要集中在流通环节，其中药品类</w:t>
      </w:r>
      <w:r>
        <w:rPr>
          <w:rFonts w:ascii="仿宋_GB2312" w:eastAsia="仿宋_GB2312" w:hAnsi="仿宋_GB2312" w:cs="仿宋_GB2312" w:hint="eastAsia"/>
          <w:bCs/>
          <w:sz w:val="32"/>
          <w:szCs w:val="32"/>
        </w:rPr>
        <w:t>主要有销售不符合法定标准的药品、存在质量问题药品、无证经营、违规销售进口药品等问题；化妆品类主要有销售不符合法定标准的化妆品、存在质量问题化妆品、违规销售进口化妆品等问题；医疗器械类主要反映销售不符合法定标准的医疗器械，无证经营二、三类医疗器械等问题。</w:t>
      </w:r>
    </w:p>
    <w:p w:rsidR="00B35648" w:rsidRDefault="00B35648">
      <w:pPr>
        <w:spacing w:line="560" w:lineRule="exact"/>
        <w:ind w:firstLineChars="200" w:firstLine="643"/>
        <w:outlineLvl w:val="0"/>
        <w:rPr>
          <w:rFonts w:ascii="黑体" w:eastAsia="黑体" w:hAnsi="黑体" w:cs="仿宋_GB2312"/>
          <w:b/>
          <w:bCs/>
          <w:sz w:val="32"/>
          <w:szCs w:val="32"/>
        </w:rPr>
      </w:pPr>
    </w:p>
    <w:p w:rsidR="00B35648" w:rsidRDefault="004B14CF">
      <w:pPr>
        <w:spacing w:line="560" w:lineRule="exact"/>
        <w:ind w:firstLineChars="200" w:firstLine="643"/>
        <w:outlineLvl w:val="0"/>
        <w:rPr>
          <w:rFonts w:ascii="黑体" w:eastAsia="黑体" w:hAnsi="黑体" w:cs="黑体"/>
          <w:b/>
          <w:color w:val="000000"/>
          <w:sz w:val="32"/>
          <w:szCs w:val="32"/>
        </w:rPr>
      </w:pPr>
      <w:r>
        <w:rPr>
          <w:rFonts w:ascii="黑体" w:eastAsia="黑体" w:hAnsi="黑体" w:cs="仿宋_GB2312" w:hint="eastAsia"/>
          <w:b/>
          <w:bCs/>
          <w:sz w:val="32"/>
          <w:szCs w:val="32"/>
        </w:rPr>
        <w:t>四、</w:t>
      </w:r>
      <w:r>
        <w:rPr>
          <w:rFonts w:ascii="黑体" w:eastAsia="黑体" w:hAnsi="黑体" w:cs="黑体" w:hint="eastAsia"/>
          <w:b/>
          <w:color w:val="000000"/>
          <w:sz w:val="32"/>
          <w:szCs w:val="32"/>
        </w:rPr>
        <w:t>咨询情况及分析</w:t>
      </w:r>
    </w:p>
    <w:p w:rsidR="00B35648" w:rsidRDefault="004B14CF">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（一）从咨询内容看，</w:t>
      </w:r>
      <w:r>
        <w:rPr>
          <w:rFonts w:ascii="仿宋_GB2312" w:eastAsia="仿宋_GB2312" w:hint="eastAsia"/>
          <w:color w:val="000000"/>
          <w:sz w:val="32"/>
          <w:szCs w:val="32"/>
        </w:rPr>
        <w:t>上半年，涉及消费维</w:t>
      </w:r>
      <w:proofErr w:type="gramStart"/>
      <w:r>
        <w:rPr>
          <w:rFonts w:ascii="仿宋_GB2312" w:eastAsia="仿宋_GB2312" w:hint="eastAsia"/>
          <w:color w:val="000000"/>
          <w:sz w:val="32"/>
          <w:szCs w:val="32"/>
        </w:rPr>
        <w:t>权知识</w:t>
      </w:r>
      <w:proofErr w:type="gramEnd"/>
      <w:r>
        <w:rPr>
          <w:rFonts w:ascii="仿宋_GB2312" w:eastAsia="仿宋_GB2312" w:hint="eastAsia"/>
          <w:color w:val="000000"/>
          <w:sz w:val="32"/>
          <w:szCs w:val="32"/>
        </w:rPr>
        <w:t>咨询</w:t>
      </w:r>
      <w:r w:rsidR="00CF5CBB" w:rsidRPr="00CF5CBB">
        <w:rPr>
          <w:rFonts w:ascii="仿宋_GB2312" w:eastAsia="仿宋_GB2312"/>
          <w:bCs/>
          <w:sz w:val="32"/>
          <w:szCs w:val="32"/>
        </w:rPr>
        <w:lastRenderedPageBreak/>
        <w:t>4136</w:t>
      </w:r>
      <w:r>
        <w:rPr>
          <w:rFonts w:ascii="仿宋_GB2312" w:eastAsia="仿宋_GB2312" w:hint="eastAsia"/>
          <w:color w:val="000000"/>
          <w:sz w:val="32"/>
          <w:szCs w:val="32"/>
        </w:rPr>
        <w:t>件，占66.43%；非市场监管业务咨询</w:t>
      </w:r>
      <w:r>
        <w:rPr>
          <w:rFonts w:ascii="仿宋_GB2312" w:eastAsia="仿宋_GB2312"/>
          <w:color w:val="000000"/>
          <w:sz w:val="32"/>
          <w:szCs w:val="32"/>
        </w:rPr>
        <w:t>1303</w:t>
      </w:r>
      <w:r>
        <w:rPr>
          <w:rFonts w:ascii="仿宋_GB2312" w:eastAsia="仿宋_GB2312" w:hint="eastAsia"/>
          <w:color w:val="000000"/>
          <w:sz w:val="32"/>
          <w:szCs w:val="32"/>
        </w:rPr>
        <w:t>件，占20.93%；市场监管业务咨询787件，占12</w:t>
      </w:r>
      <w:r>
        <w:rPr>
          <w:rFonts w:ascii="仿宋_GB2312" w:eastAsia="仿宋_GB2312"/>
          <w:color w:val="000000"/>
          <w:sz w:val="32"/>
          <w:szCs w:val="32"/>
        </w:rPr>
        <w:t>.</w:t>
      </w:r>
      <w:r>
        <w:rPr>
          <w:rFonts w:ascii="仿宋_GB2312" w:eastAsia="仿宋_GB2312" w:hint="eastAsia"/>
          <w:color w:val="000000"/>
          <w:sz w:val="32"/>
          <w:szCs w:val="32"/>
        </w:rPr>
        <w:t>64</w:t>
      </w:r>
      <w:r>
        <w:rPr>
          <w:rFonts w:ascii="仿宋_GB2312" w:eastAsia="仿宋_GB2312"/>
          <w:color w:val="000000"/>
          <w:sz w:val="32"/>
          <w:szCs w:val="32"/>
        </w:rPr>
        <w:t xml:space="preserve"> %</w:t>
      </w:r>
      <w:r>
        <w:rPr>
          <w:rFonts w:ascii="仿宋_GB2312" w:eastAsia="仿宋_GB2312" w:hint="eastAsia"/>
          <w:color w:val="000000"/>
          <w:sz w:val="32"/>
          <w:szCs w:val="32"/>
        </w:rPr>
        <w:t>。市场监管业务咨询问题中，位居前三位为：网络交易监管（</w:t>
      </w:r>
      <w:r>
        <w:rPr>
          <w:rFonts w:ascii="仿宋_GB2312" w:eastAsia="仿宋_GB2312"/>
          <w:color w:val="000000"/>
          <w:sz w:val="32"/>
          <w:szCs w:val="32"/>
        </w:rPr>
        <w:t>269</w:t>
      </w:r>
      <w:r>
        <w:rPr>
          <w:rFonts w:ascii="仿宋_GB2312" w:eastAsia="仿宋_GB2312" w:hAnsi="仿宋" w:cs="仿宋_GB2312" w:hint="eastAsia"/>
          <w:sz w:val="32"/>
          <w:szCs w:val="32"/>
        </w:rPr>
        <w:t>件，占4</w:t>
      </w:r>
      <w:r>
        <w:rPr>
          <w:rFonts w:ascii="仿宋_GB2312" w:eastAsia="仿宋_GB2312" w:hAnsi="仿宋" w:cs="仿宋_GB2312"/>
          <w:sz w:val="32"/>
          <w:szCs w:val="32"/>
        </w:rPr>
        <w:t>.</w:t>
      </w:r>
      <w:r>
        <w:rPr>
          <w:rFonts w:ascii="仿宋_GB2312" w:eastAsia="仿宋_GB2312" w:hAnsi="仿宋" w:cs="仿宋_GB2312" w:hint="eastAsia"/>
          <w:sz w:val="32"/>
          <w:szCs w:val="32"/>
        </w:rPr>
        <w:t>32</w:t>
      </w:r>
      <w:r>
        <w:rPr>
          <w:rFonts w:ascii="仿宋_GB2312" w:eastAsia="仿宋_GB2312" w:hAnsi="仿宋" w:cs="仿宋_GB2312"/>
          <w:sz w:val="32"/>
          <w:szCs w:val="32"/>
        </w:rPr>
        <w:t>%</w:t>
      </w:r>
      <w:r>
        <w:rPr>
          <w:rFonts w:ascii="仿宋_GB2312" w:eastAsia="仿宋_GB2312" w:hAnsi="仿宋" w:cs="仿宋_GB2312" w:hint="eastAsia"/>
          <w:sz w:val="32"/>
          <w:szCs w:val="32"/>
        </w:rPr>
        <w:t>）；</w:t>
      </w:r>
      <w:r>
        <w:rPr>
          <w:rFonts w:ascii="仿宋_GB2312" w:eastAsia="仿宋_GB2312" w:hint="eastAsia"/>
          <w:color w:val="000000"/>
          <w:sz w:val="32"/>
          <w:szCs w:val="32"/>
        </w:rPr>
        <w:t>投诉举报处理（</w:t>
      </w:r>
      <w:r>
        <w:rPr>
          <w:rFonts w:ascii="仿宋_GB2312" w:eastAsia="仿宋_GB2312"/>
          <w:color w:val="000000"/>
          <w:sz w:val="32"/>
          <w:szCs w:val="32"/>
        </w:rPr>
        <w:t>145</w:t>
      </w:r>
      <w:r>
        <w:rPr>
          <w:rFonts w:ascii="仿宋_GB2312" w:eastAsia="仿宋_GB2312" w:hint="eastAsia"/>
          <w:color w:val="000000"/>
          <w:sz w:val="32"/>
          <w:szCs w:val="32"/>
        </w:rPr>
        <w:t>件，占2</w:t>
      </w:r>
      <w:r>
        <w:rPr>
          <w:rFonts w:ascii="仿宋_GB2312" w:eastAsia="仿宋_GB2312"/>
          <w:color w:val="000000"/>
          <w:sz w:val="32"/>
          <w:szCs w:val="32"/>
        </w:rPr>
        <w:t>.</w:t>
      </w:r>
      <w:r>
        <w:rPr>
          <w:rFonts w:ascii="仿宋_GB2312" w:eastAsia="仿宋_GB2312" w:hint="eastAsia"/>
          <w:color w:val="000000"/>
          <w:sz w:val="32"/>
          <w:szCs w:val="32"/>
        </w:rPr>
        <w:t>33</w:t>
      </w:r>
      <w:r>
        <w:rPr>
          <w:rFonts w:ascii="仿宋_GB2312" w:eastAsia="仿宋_GB2312"/>
          <w:color w:val="000000"/>
          <w:sz w:val="32"/>
          <w:szCs w:val="32"/>
        </w:rPr>
        <w:t xml:space="preserve"> %</w:t>
      </w:r>
      <w:r>
        <w:rPr>
          <w:rFonts w:ascii="仿宋_GB2312" w:eastAsia="仿宋_GB2312" w:hint="eastAsia"/>
          <w:color w:val="000000"/>
          <w:sz w:val="32"/>
          <w:szCs w:val="32"/>
        </w:rPr>
        <w:t>）；</w:t>
      </w:r>
      <w:r w:rsidR="00AA79AC" w:rsidRPr="00AA79AC">
        <w:rPr>
          <w:rFonts w:ascii="仿宋_GB2312" w:eastAsia="仿宋_GB2312" w:hAnsi="仿宋" w:cs="仿宋_GB2312" w:hint="eastAsia"/>
          <w:sz w:val="32"/>
          <w:szCs w:val="32"/>
        </w:rPr>
        <w:t>服务消费监管</w:t>
      </w:r>
      <w:r w:rsidRPr="00AA79AC">
        <w:rPr>
          <w:rFonts w:ascii="仿宋_GB2312" w:eastAsia="仿宋_GB2312" w:hAnsi="仿宋" w:cs="仿宋_GB2312" w:hint="eastAsia"/>
          <w:sz w:val="32"/>
          <w:szCs w:val="32"/>
        </w:rPr>
        <w:t>（</w:t>
      </w:r>
      <w:r w:rsidR="00AA79AC" w:rsidRPr="00AA79AC">
        <w:rPr>
          <w:rFonts w:ascii="仿宋_GB2312" w:eastAsia="仿宋_GB2312" w:hAnsi="仿宋" w:cs="仿宋_GB2312" w:hint="eastAsia"/>
          <w:sz w:val="32"/>
          <w:szCs w:val="32"/>
        </w:rPr>
        <w:t>118</w:t>
      </w:r>
      <w:r w:rsidRPr="00AA79AC">
        <w:rPr>
          <w:rFonts w:ascii="仿宋_GB2312" w:eastAsia="仿宋_GB2312" w:hAnsi="仿宋" w:cs="仿宋_GB2312" w:hint="eastAsia"/>
          <w:sz w:val="32"/>
          <w:szCs w:val="32"/>
        </w:rPr>
        <w:t>件，占</w:t>
      </w:r>
      <w:r w:rsidR="00AA79AC" w:rsidRPr="00AA79AC">
        <w:rPr>
          <w:rFonts w:ascii="仿宋_GB2312" w:eastAsia="仿宋_GB2312" w:hAnsi="仿宋" w:cs="仿宋_GB2312" w:hint="eastAsia"/>
          <w:sz w:val="32"/>
          <w:szCs w:val="32"/>
        </w:rPr>
        <w:t>1</w:t>
      </w:r>
      <w:r w:rsidRPr="00AA79AC">
        <w:rPr>
          <w:rFonts w:ascii="仿宋_GB2312" w:eastAsia="仿宋_GB2312" w:hAnsi="仿宋" w:cs="仿宋_GB2312"/>
          <w:sz w:val="32"/>
          <w:szCs w:val="32"/>
        </w:rPr>
        <w:t>.</w:t>
      </w:r>
      <w:r w:rsidRPr="00AA79AC">
        <w:rPr>
          <w:rFonts w:ascii="仿宋_GB2312" w:eastAsia="仿宋_GB2312" w:hAnsi="仿宋" w:cs="仿宋_GB2312" w:hint="eastAsia"/>
          <w:sz w:val="32"/>
          <w:szCs w:val="32"/>
        </w:rPr>
        <w:t>9</w:t>
      </w:r>
      <w:r w:rsidRPr="00AA79AC">
        <w:rPr>
          <w:rFonts w:ascii="仿宋_GB2312" w:eastAsia="仿宋_GB2312" w:hAnsi="仿宋" w:cs="仿宋_GB2312"/>
          <w:sz w:val="32"/>
          <w:szCs w:val="32"/>
        </w:rPr>
        <w:t>%</w:t>
      </w:r>
      <w:r w:rsidRPr="00AA79AC">
        <w:rPr>
          <w:rFonts w:ascii="仿宋_GB2312" w:eastAsia="仿宋_GB2312" w:hAnsi="仿宋" w:cs="仿宋_GB2312" w:hint="eastAsia"/>
          <w:sz w:val="32"/>
          <w:szCs w:val="32"/>
        </w:rPr>
        <w:t>）。</w:t>
      </w:r>
      <w:r>
        <w:rPr>
          <w:rFonts w:ascii="仿宋_GB2312" w:eastAsia="仿宋_GB2312" w:hint="eastAsia"/>
          <w:b/>
          <w:color w:val="000000"/>
          <w:sz w:val="32"/>
          <w:szCs w:val="32"/>
        </w:rPr>
        <w:t>（见图</w:t>
      </w:r>
      <w:r>
        <w:rPr>
          <w:rFonts w:ascii="仿宋_GB2312" w:eastAsia="仿宋_GB2312"/>
          <w:b/>
          <w:color w:val="000000"/>
          <w:sz w:val="32"/>
          <w:szCs w:val="32"/>
        </w:rPr>
        <w:t>3</w:t>
      </w:r>
      <w:r>
        <w:rPr>
          <w:rFonts w:ascii="仿宋_GB2312" w:eastAsia="仿宋_GB2312" w:hint="eastAsia"/>
          <w:b/>
          <w:color w:val="000000"/>
          <w:sz w:val="32"/>
          <w:szCs w:val="32"/>
        </w:rPr>
        <w:t>：咨询内容分布情况图）</w:t>
      </w:r>
    </w:p>
    <w:p w:rsidR="00B35648" w:rsidRDefault="004B14CF">
      <w:pPr>
        <w:spacing w:line="560" w:lineRule="exact"/>
        <w:ind w:firstLineChars="395" w:firstLine="1264"/>
        <w:rPr>
          <w:rFonts w:ascii="黑体" w:eastAsia="黑体" w:hAnsi="黑体" w:cs="楷体_GB2312"/>
          <w:b/>
          <w:bCs/>
          <w:color w:val="0000FF"/>
          <w:sz w:val="32"/>
          <w:szCs w:val="32"/>
        </w:rPr>
      </w:pPr>
      <w:r w:rsidRPr="00AA79AC">
        <w:rPr>
          <w:rFonts w:ascii="仿宋_GB2312" w:eastAsia="仿宋_GB2312" w:hAnsi="仿宋_GB2312" w:cs="仿宋_GB2312" w:hint="eastAsia"/>
          <w:noProof/>
          <w:sz w:val="32"/>
          <w:szCs w:val="32"/>
        </w:rPr>
        <w:drawing>
          <wp:anchor distT="0" distB="0" distL="114300" distR="114300" simplePos="0" relativeHeight="251664384" behindDoc="0" locked="0" layoutInCell="1" allowOverlap="1" wp14:anchorId="64035167" wp14:editId="6E56BA13">
            <wp:simplePos x="0" y="0"/>
            <wp:positionH relativeFrom="column">
              <wp:posOffset>-19050</wp:posOffset>
            </wp:positionH>
            <wp:positionV relativeFrom="paragraph">
              <wp:posOffset>565150</wp:posOffset>
            </wp:positionV>
            <wp:extent cx="5274310" cy="3076575"/>
            <wp:effectExtent l="0" t="0" r="2540" b="952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AA79AC">
        <w:rPr>
          <w:rFonts w:ascii="黑体" w:eastAsia="黑体" w:hAnsi="黑体" w:cs="楷体_GB2312" w:hint="eastAsia"/>
          <w:b/>
          <w:bCs/>
          <w:color w:val="0000FF"/>
          <w:sz w:val="32"/>
          <w:szCs w:val="32"/>
        </w:rPr>
        <w:t>图</w:t>
      </w:r>
      <w:r w:rsidRPr="00AA79AC">
        <w:rPr>
          <w:rFonts w:ascii="黑体" w:eastAsia="黑体" w:hAnsi="黑体" w:cs="楷体_GB2312"/>
          <w:b/>
          <w:bCs/>
          <w:color w:val="0000FF"/>
          <w:sz w:val="32"/>
          <w:szCs w:val="32"/>
        </w:rPr>
        <w:t>3</w:t>
      </w:r>
      <w:r w:rsidRPr="00AA79AC">
        <w:rPr>
          <w:rFonts w:ascii="黑体" w:eastAsia="黑体" w:hAnsi="黑体" w:cs="楷体_GB2312" w:hint="eastAsia"/>
          <w:b/>
          <w:bCs/>
          <w:color w:val="0000FF"/>
          <w:sz w:val="32"/>
          <w:szCs w:val="32"/>
        </w:rPr>
        <w:t>：咨询内容分布情况图（单位：件</w:t>
      </w:r>
      <w:r>
        <w:rPr>
          <w:rFonts w:ascii="黑体" w:eastAsia="黑体" w:hAnsi="黑体" w:cs="楷体_GB2312" w:hint="eastAsia"/>
          <w:b/>
          <w:bCs/>
          <w:color w:val="0000FF"/>
          <w:sz w:val="32"/>
          <w:szCs w:val="32"/>
        </w:rPr>
        <w:t>）</w:t>
      </w:r>
    </w:p>
    <w:p w:rsidR="00B35648" w:rsidRDefault="00B35648">
      <w:pPr>
        <w:spacing w:line="560" w:lineRule="exact"/>
        <w:rPr>
          <w:rFonts w:ascii="仿宋_GB2312" w:eastAsia="仿宋_GB2312" w:hAnsi="仿宋_GB2312" w:cs="仿宋_GB2312"/>
          <w:sz w:val="32"/>
          <w:szCs w:val="32"/>
        </w:rPr>
      </w:pPr>
    </w:p>
    <w:p w:rsidR="00B35648" w:rsidRDefault="004B14CF">
      <w:pPr>
        <w:spacing w:line="560" w:lineRule="exact"/>
        <w:ind w:firstLineChars="200" w:firstLine="643"/>
        <w:rPr>
          <w:rFonts w:ascii="仿宋_GB2312" w:eastAsia="仿宋_GB2312"/>
          <w:color w:val="000000"/>
          <w:sz w:val="32"/>
          <w:szCs w:val="32"/>
        </w:rPr>
      </w:pPr>
      <w:r>
        <w:rPr>
          <w:rFonts w:ascii="仿宋_GB2312" w:eastAsia="仿宋_GB2312" w:hAnsi="仿宋_GB2312" w:cs="仿宋_GB2312" w:hint="eastAsia"/>
          <w:b/>
          <w:sz w:val="32"/>
          <w:szCs w:val="32"/>
        </w:rPr>
        <w:t>（二）市场监管业务</w:t>
      </w:r>
      <w:r>
        <w:rPr>
          <w:rFonts w:ascii="仿宋_GB2312" w:eastAsia="仿宋_GB2312" w:hAnsi="仿宋" w:cs="仿宋_GB2312" w:hint="eastAsia"/>
          <w:b/>
          <w:sz w:val="32"/>
          <w:szCs w:val="32"/>
        </w:rPr>
        <w:t>咨询问题主要集中在</w:t>
      </w:r>
      <w:r>
        <w:rPr>
          <w:rFonts w:ascii="仿宋_GB2312" w:eastAsia="仿宋_GB2312" w:hAnsi="仿宋" w:cs="仿宋_GB2312" w:hint="eastAsia"/>
          <w:sz w:val="32"/>
          <w:szCs w:val="32"/>
        </w:rPr>
        <w:t>：投诉举报处理进度、市场主体登记注册、</w:t>
      </w:r>
      <w:r>
        <w:rPr>
          <w:rFonts w:ascii="仿宋_GB2312" w:eastAsia="仿宋_GB2312" w:hint="eastAsia"/>
          <w:color w:val="000000"/>
          <w:sz w:val="32"/>
          <w:szCs w:val="32"/>
        </w:rPr>
        <w:t>网络交易、直销监管、食品安全、信用监管等业务。咨询问题热点涉及家用汽车、通讯产品、家用电器、计算机等商品的“三包”规定，服装鞋帽、家用电器、食品、药品等质量问题，餐饮住宿、电信（互联网）、交通运输、文化娱乐体育、校外教育培训等服务质量问题。</w:t>
      </w:r>
      <w:r>
        <w:rPr>
          <w:rFonts w:ascii="仿宋_GB2312" w:eastAsia="仿宋_GB2312"/>
          <w:color w:val="000000"/>
          <w:sz w:val="32"/>
          <w:szCs w:val="32"/>
        </w:rPr>
        <w:t xml:space="preserve">      </w:t>
      </w:r>
    </w:p>
    <w:p w:rsidR="00B35648" w:rsidRDefault="00B35648">
      <w:pPr>
        <w:spacing w:line="560" w:lineRule="exact"/>
        <w:rPr>
          <w:rFonts w:ascii="仿宋_GB2312" w:eastAsia="仿宋_GB2312"/>
          <w:sz w:val="32"/>
          <w:szCs w:val="32"/>
        </w:rPr>
      </w:pPr>
    </w:p>
    <w:sectPr w:rsidR="00B3564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6D" w:rsidRDefault="007E326D">
      <w:r>
        <w:separator/>
      </w:r>
    </w:p>
  </w:endnote>
  <w:endnote w:type="continuationSeparator" w:id="0">
    <w:p w:rsidR="007E326D" w:rsidRDefault="007E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script"/>
    <w:pitch w:val="default"/>
    <w:sig w:usb0="00000000" w:usb1="00000000" w:usb2="00000010" w:usb3="00000000" w:csb0="00040000" w:csb1="00000000"/>
  </w:font>
  <w:font w:name="Impact">
    <w:panose1 w:val="020B0806030902050204"/>
    <w:charset w:val="00"/>
    <w:family w:val="swiss"/>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黑体"/>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48" w:rsidRDefault="004B14C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35648" w:rsidRDefault="00B356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48" w:rsidRDefault="004B14C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3539B">
      <w:rPr>
        <w:rStyle w:val="a7"/>
        <w:noProof/>
      </w:rPr>
      <w:t>1</w:t>
    </w:r>
    <w:r>
      <w:rPr>
        <w:rStyle w:val="a7"/>
      </w:rPr>
      <w:fldChar w:fldCharType="end"/>
    </w:r>
  </w:p>
  <w:p w:rsidR="00B35648" w:rsidRDefault="00B3564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48" w:rsidRDefault="00B356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6D" w:rsidRDefault="007E326D">
      <w:r>
        <w:separator/>
      </w:r>
    </w:p>
  </w:footnote>
  <w:footnote w:type="continuationSeparator" w:id="0">
    <w:p w:rsidR="007E326D" w:rsidRDefault="007E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48" w:rsidRDefault="00B356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48" w:rsidRDefault="00B35648" w:rsidP="008D456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48" w:rsidRDefault="00B3564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NDkyOGYyMmU4YTJjODg5OTA4YjAwYjBiMmI0OWMifQ=="/>
  </w:docVars>
  <w:rsids>
    <w:rsidRoot w:val="003C18C3"/>
    <w:rsid w:val="00004EB3"/>
    <w:rsid w:val="00014B91"/>
    <w:rsid w:val="00024755"/>
    <w:rsid w:val="00051EDD"/>
    <w:rsid w:val="00056DA1"/>
    <w:rsid w:val="00057EE8"/>
    <w:rsid w:val="000608A4"/>
    <w:rsid w:val="00064666"/>
    <w:rsid w:val="000727BC"/>
    <w:rsid w:val="00073C5D"/>
    <w:rsid w:val="000743F9"/>
    <w:rsid w:val="000745DC"/>
    <w:rsid w:val="000746A8"/>
    <w:rsid w:val="0008093D"/>
    <w:rsid w:val="00086151"/>
    <w:rsid w:val="00090028"/>
    <w:rsid w:val="000A49AB"/>
    <w:rsid w:val="000A68CC"/>
    <w:rsid w:val="000B032D"/>
    <w:rsid w:val="000B4EED"/>
    <w:rsid w:val="000D1278"/>
    <w:rsid w:val="000F1334"/>
    <w:rsid w:val="000F62C4"/>
    <w:rsid w:val="00112BB7"/>
    <w:rsid w:val="00112CFB"/>
    <w:rsid w:val="001157F0"/>
    <w:rsid w:val="00124163"/>
    <w:rsid w:val="001315BD"/>
    <w:rsid w:val="00131D37"/>
    <w:rsid w:val="001368C0"/>
    <w:rsid w:val="001468B8"/>
    <w:rsid w:val="0014720D"/>
    <w:rsid w:val="00166E27"/>
    <w:rsid w:val="00174CDF"/>
    <w:rsid w:val="00192032"/>
    <w:rsid w:val="001A27DC"/>
    <w:rsid w:val="001B0FDB"/>
    <w:rsid w:val="001B7A7F"/>
    <w:rsid w:val="001F4977"/>
    <w:rsid w:val="001F74D7"/>
    <w:rsid w:val="001F7CEA"/>
    <w:rsid w:val="00201079"/>
    <w:rsid w:val="00206968"/>
    <w:rsid w:val="00210EFB"/>
    <w:rsid w:val="0023539B"/>
    <w:rsid w:val="00240C4E"/>
    <w:rsid w:val="00255330"/>
    <w:rsid w:val="002745CA"/>
    <w:rsid w:val="00282F07"/>
    <w:rsid w:val="00293E28"/>
    <w:rsid w:val="002971E7"/>
    <w:rsid w:val="002A102A"/>
    <w:rsid w:val="002A26BC"/>
    <w:rsid w:val="002D1B09"/>
    <w:rsid w:val="002D7518"/>
    <w:rsid w:val="002E1DCF"/>
    <w:rsid w:val="002E3DF7"/>
    <w:rsid w:val="002E5AC0"/>
    <w:rsid w:val="002E69D2"/>
    <w:rsid w:val="002F7C8E"/>
    <w:rsid w:val="00302B8E"/>
    <w:rsid w:val="003040A5"/>
    <w:rsid w:val="00306C87"/>
    <w:rsid w:val="00306E41"/>
    <w:rsid w:val="00311E4B"/>
    <w:rsid w:val="003202D8"/>
    <w:rsid w:val="00333322"/>
    <w:rsid w:val="00333BAE"/>
    <w:rsid w:val="00340335"/>
    <w:rsid w:val="0034085B"/>
    <w:rsid w:val="0034264B"/>
    <w:rsid w:val="00355A98"/>
    <w:rsid w:val="00365CB9"/>
    <w:rsid w:val="00365E7F"/>
    <w:rsid w:val="003700AE"/>
    <w:rsid w:val="0037189B"/>
    <w:rsid w:val="003907AE"/>
    <w:rsid w:val="00390F6D"/>
    <w:rsid w:val="003946C0"/>
    <w:rsid w:val="003A6174"/>
    <w:rsid w:val="003C18C3"/>
    <w:rsid w:val="003D6EB3"/>
    <w:rsid w:val="003F3B07"/>
    <w:rsid w:val="00404B39"/>
    <w:rsid w:val="00404D27"/>
    <w:rsid w:val="00405325"/>
    <w:rsid w:val="00405B27"/>
    <w:rsid w:val="00411E3C"/>
    <w:rsid w:val="004215E8"/>
    <w:rsid w:val="00436FD8"/>
    <w:rsid w:val="0044356B"/>
    <w:rsid w:val="00463AB5"/>
    <w:rsid w:val="00477ABC"/>
    <w:rsid w:val="00483175"/>
    <w:rsid w:val="00483BC2"/>
    <w:rsid w:val="004968BC"/>
    <w:rsid w:val="004970FC"/>
    <w:rsid w:val="004A0633"/>
    <w:rsid w:val="004A3345"/>
    <w:rsid w:val="004B024A"/>
    <w:rsid w:val="004B14CF"/>
    <w:rsid w:val="004B477C"/>
    <w:rsid w:val="004B6A78"/>
    <w:rsid w:val="004C5844"/>
    <w:rsid w:val="004D4126"/>
    <w:rsid w:val="004D7FAB"/>
    <w:rsid w:val="004E2032"/>
    <w:rsid w:val="004E410C"/>
    <w:rsid w:val="004E5F1B"/>
    <w:rsid w:val="004F228A"/>
    <w:rsid w:val="00500B16"/>
    <w:rsid w:val="0050695A"/>
    <w:rsid w:val="00512851"/>
    <w:rsid w:val="0054527C"/>
    <w:rsid w:val="00561C47"/>
    <w:rsid w:val="005623EF"/>
    <w:rsid w:val="0056726B"/>
    <w:rsid w:val="005734CD"/>
    <w:rsid w:val="005744E2"/>
    <w:rsid w:val="00587E38"/>
    <w:rsid w:val="00591F3E"/>
    <w:rsid w:val="005960E0"/>
    <w:rsid w:val="005A02FC"/>
    <w:rsid w:val="005A0DD6"/>
    <w:rsid w:val="005B1281"/>
    <w:rsid w:val="005B2C89"/>
    <w:rsid w:val="005C1CD5"/>
    <w:rsid w:val="005C71CF"/>
    <w:rsid w:val="005D16F8"/>
    <w:rsid w:val="005D4433"/>
    <w:rsid w:val="005D5F0A"/>
    <w:rsid w:val="005D718C"/>
    <w:rsid w:val="005E292A"/>
    <w:rsid w:val="005E36C6"/>
    <w:rsid w:val="005E387D"/>
    <w:rsid w:val="005F1338"/>
    <w:rsid w:val="005F28A8"/>
    <w:rsid w:val="005F6075"/>
    <w:rsid w:val="005F72BA"/>
    <w:rsid w:val="00600D73"/>
    <w:rsid w:val="00601262"/>
    <w:rsid w:val="00602469"/>
    <w:rsid w:val="006064D9"/>
    <w:rsid w:val="0061027D"/>
    <w:rsid w:val="00612D3D"/>
    <w:rsid w:val="006206C7"/>
    <w:rsid w:val="0064311C"/>
    <w:rsid w:val="00650DFB"/>
    <w:rsid w:val="006561E4"/>
    <w:rsid w:val="00671176"/>
    <w:rsid w:val="00681237"/>
    <w:rsid w:val="00683FF4"/>
    <w:rsid w:val="0068752F"/>
    <w:rsid w:val="0069240B"/>
    <w:rsid w:val="0069725F"/>
    <w:rsid w:val="006A181B"/>
    <w:rsid w:val="006A1A29"/>
    <w:rsid w:val="006A544F"/>
    <w:rsid w:val="006A7BE9"/>
    <w:rsid w:val="006C4A6D"/>
    <w:rsid w:val="006C517E"/>
    <w:rsid w:val="006E49B4"/>
    <w:rsid w:val="006F0490"/>
    <w:rsid w:val="006F0E69"/>
    <w:rsid w:val="006F55DA"/>
    <w:rsid w:val="006F672F"/>
    <w:rsid w:val="006F7C0D"/>
    <w:rsid w:val="007314DB"/>
    <w:rsid w:val="00732B50"/>
    <w:rsid w:val="00736613"/>
    <w:rsid w:val="00741F51"/>
    <w:rsid w:val="007446E2"/>
    <w:rsid w:val="007546BB"/>
    <w:rsid w:val="00755AC5"/>
    <w:rsid w:val="00765C67"/>
    <w:rsid w:val="00770C6E"/>
    <w:rsid w:val="00770D6E"/>
    <w:rsid w:val="00777D6A"/>
    <w:rsid w:val="00782E9B"/>
    <w:rsid w:val="0079324B"/>
    <w:rsid w:val="007961B7"/>
    <w:rsid w:val="007B53D2"/>
    <w:rsid w:val="007E326D"/>
    <w:rsid w:val="007F14B8"/>
    <w:rsid w:val="007F60BF"/>
    <w:rsid w:val="00804282"/>
    <w:rsid w:val="008126C8"/>
    <w:rsid w:val="008215B3"/>
    <w:rsid w:val="00826775"/>
    <w:rsid w:val="008468DF"/>
    <w:rsid w:val="00853D48"/>
    <w:rsid w:val="00857E44"/>
    <w:rsid w:val="00861C1A"/>
    <w:rsid w:val="00866ABC"/>
    <w:rsid w:val="00867DEB"/>
    <w:rsid w:val="008777D1"/>
    <w:rsid w:val="00880101"/>
    <w:rsid w:val="00885955"/>
    <w:rsid w:val="008C39BA"/>
    <w:rsid w:val="008D143E"/>
    <w:rsid w:val="008D4566"/>
    <w:rsid w:val="008D5974"/>
    <w:rsid w:val="008E1418"/>
    <w:rsid w:val="008E4A77"/>
    <w:rsid w:val="008F314D"/>
    <w:rsid w:val="008F57FF"/>
    <w:rsid w:val="00902805"/>
    <w:rsid w:val="00902B67"/>
    <w:rsid w:val="00906AFF"/>
    <w:rsid w:val="00906CBD"/>
    <w:rsid w:val="009116EC"/>
    <w:rsid w:val="0091186A"/>
    <w:rsid w:val="00922168"/>
    <w:rsid w:val="00922F7E"/>
    <w:rsid w:val="00927E36"/>
    <w:rsid w:val="009434F5"/>
    <w:rsid w:val="0097340F"/>
    <w:rsid w:val="00977267"/>
    <w:rsid w:val="00981E0A"/>
    <w:rsid w:val="00986510"/>
    <w:rsid w:val="009A00DA"/>
    <w:rsid w:val="009B3D96"/>
    <w:rsid w:val="009D1A20"/>
    <w:rsid w:val="009F3907"/>
    <w:rsid w:val="009F6467"/>
    <w:rsid w:val="00A229EC"/>
    <w:rsid w:val="00A238CC"/>
    <w:rsid w:val="00A406C5"/>
    <w:rsid w:val="00A4098D"/>
    <w:rsid w:val="00A4209B"/>
    <w:rsid w:val="00A42CCB"/>
    <w:rsid w:val="00A47876"/>
    <w:rsid w:val="00A53E2A"/>
    <w:rsid w:val="00A552D4"/>
    <w:rsid w:val="00A649E9"/>
    <w:rsid w:val="00A64F4E"/>
    <w:rsid w:val="00A712E4"/>
    <w:rsid w:val="00A84C55"/>
    <w:rsid w:val="00A96477"/>
    <w:rsid w:val="00AA0B07"/>
    <w:rsid w:val="00AA3292"/>
    <w:rsid w:val="00AA79AC"/>
    <w:rsid w:val="00AB0FA8"/>
    <w:rsid w:val="00AB500C"/>
    <w:rsid w:val="00AB5A22"/>
    <w:rsid w:val="00AC04CB"/>
    <w:rsid w:val="00AC299C"/>
    <w:rsid w:val="00AC62AA"/>
    <w:rsid w:val="00AC67CF"/>
    <w:rsid w:val="00AD0A4F"/>
    <w:rsid w:val="00AD432C"/>
    <w:rsid w:val="00AD66B3"/>
    <w:rsid w:val="00AE4A1B"/>
    <w:rsid w:val="00B0013D"/>
    <w:rsid w:val="00B06A49"/>
    <w:rsid w:val="00B079A4"/>
    <w:rsid w:val="00B13429"/>
    <w:rsid w:val="00B23502"/>
    <w:rsid w:val="00B2612D"/>
    <w:rsid w:val="00B35648"/>
    <w:rsid w:val="00B35B64"/>
    <w:rsid w:val="00B3629E"/>
    <w:rsid w:val="00B40A27"/>
    <w:rsid w:val="00B413CA"/>
    <w:rsid w:val="00B5716E"/>
    <w:rsid w:val="00B601C9"/>
    <w:rsid w:val="00B614A4"/>
    <w:rsid w:val="00B65951"/>
    <w:rsid w:val="00B74836"/>
    <w:rsid w:val="00BA37E1"/>
    <w:rsid w:val="00BA3B65"/>
    <w:rsid w:val="00BA6F68"/>
    <w:rsid w:val="00BB3B40"/>
    <w:rsid w:val="00BC2D74"/>
    <w:rsid w:val="00BC46B8"/>
    <w:rsid w:val="00BD02FE"/>
    <w:rsid w:val="00BD0635"/>
    <w:rsid w:val="00BD3AE7"/>
    <w:rsid w:val="00C0061F"/>
    <w:rsid w:val="00C01185"/>
    <w:rsid w:val="00C01C26"/>
    <w:rsid w:val="00C079F1"/>
    <w:rsid w:val="00C22582"/>
    <w:rsid w:val="00C35781"/>
    <w:rsid w:val="00C41532"/>
    <w:rsid w:val="00C42EC7"/>
    <w:rsid w:val="00C4729F"/>
    <w:rsid w:val="00C5019E"/>
    <w:rsid w:val="00C50BE5"/>
    <w:rsid w:val="00C64489"/>
    <w:rsid w:val="00C64C14"/>
    <w:rsid w:val="00C73188"/>
    <w:rsid w:val="00C75A82"/>
    <w:rsid w:val="00C84F7D"/>
    <w:rsid w:val="00CA06FF"/>
    <w:rsid w:val="00CB27E0"/>
    <w:rsid w:val="00CC02CF"/>
    <w:rsid w:val="00CC3062"/>
    <w:rsid w:val="00CD6664"/>
    <w:rsid w:val="00CE08D4"/>
    <w:rsid w:val="00CE6B4B"/>
    <w:rsid w:val="00CF08A8"/>
    <w:rsid w:val="00CF3D50"/>
    <w:rsid w:val="00CF5CBB"/>
    <w:rsid w:val="00D1747C"/>
    <w:rsid w:val="00D25906"/>
    <w:rsid w:val="00D37210"/>
    <w:rsid w:val="00D374B3"/>
    <w:rsid w:val="00D41D06"/>
    <w:rsid w:val="00D43CA4"/>
    <w:rsid w:val="00D51EA7"/>
    <w:rsid w:val="00D51FC0"/>
    <w:rsid w:val="00D94E78"/>
    <w:rsid w:val="00D96C26"/>
    <w:rsid w:val="00D97D5D"/>
    <w:rsid w:val="00DA4C90"/>
    <w:rsid w:val="00DA4E33"/>
    <w:rsid w:val="00DA62BB"/>
    <w:rsid w:val="00DA7B3A"/>
    <w:rsid w:val="00DB2F70"/>
    <w:rsid w:val="00DD3D92"/>
    <w:rsid w:val="00DD504A"/>
    <w:rsid w:val="00DE40CF"/>
    <w:rsid w:val="00DE4D88"/>
    <w:rsid w:val="00DE7204"/>
    <w:rsid w:val="00DE73E5"/>
    <w:rsid w:val="00DF171E"/>
    <w:rsid w:val="00DF5A45"/>
    <w:rsid w:val="00E028E3"/>
    <w:rsid w:val="00E109AB"/>
    <w:rsid w:val="00E111A1"/>
    <w:rsid w:val="00E25687"/>
    <w:rsid w:val="00E46001"/>
    <w:rsid w:val="00E54C8E"/>
    <w:rsid w:val="00E643DC"/>
    <w:rsid w:val="00E64A8A"/>
    <w:rsid w:val="00E64FDA"/>
    <w:rsid w:val="00E65E2B"/>
    <w:rsid w:val="00E80232"/>
    <w:rsid w:val="00E813AF"/>
    <w:rsid w:val="00E82CCB"/>
    <w:rsid w:val="00E851E4"/>
    <w:rsid w:val="00EA075C"/>
    <w:rsid w:val="00EA7BD5"/>
    <w:rsid w:val="00EB7802"/>
    <w:rsid w:val="00EC7ED7"/>
    <w:rsid w:val="00ED0CCB"/>
    <w:rsid w:val="00ED39BC"/>
    <w:rsid w:val="00EE701A"/>
    <w:rsid w:val="00EF5A06"/>
    <w:rsid w:val="00F0004D"/>
    <w:rsid w:val="00F43A0B"/>
    <w:rsid w:val="00F53572"/>
    <w:rsid w:val="00F548EA"/>
    <w:rsid w:val="00F618D4"/>
    <w:rsid w:val="00F63A44"/>
    <w:rsid w:val="00F664F9"/>
    <w:rsid w:val="00F66CEC"/>
    <w:rsid w:val="00F812CE"/>
    <w:rsid w:val="00F8512D"/>
    <w:rsid w:val="00F91181"/>
    <w:rsid w:val="00F938B7"/>
    <w:rsid w:val="00FA4C4E"/>
    <w:rsid w:val="00FB313C"/>
    <w:rsid w:val="00FC3762"/>
    <w:rsid w:val="00FC54DE"/>
    <w:rsid w:val="00FD095E"/>
    <w:rsid w:val="00FD4ED2"/>
    <w:rsid w:val="00FE2C1A"/>
    <w:rsid w:val="00FF04A1"/>
    <w:rsid w:val="00FF388A"/>
    <w:rsid w:val="0273635F"/>
    <w:rsid w:val="062564FE"/>
    <w:rsid w:val="11E4691E"/>
    <w:rsid w:val="129A1B58"/>
    <w:rsid w:val="152501F1"/>
    <w:rsid w:val="175B2B5E"/>
    <w:rsid w:val="17E44659"/>
    <w:rsid w:val="1C0B55DC"/>
    <w:rsid w:val="1DAB2047"/>
    <w:rsid w:val="1DD47329"/>
    <w:rsid w:val="22080696"/>
    <w:rsid w:val="224F6049"/>
    <w:rsid w:val="23074D5A"/>
    <w:rsid w:val="23967F7A"/>
    <w:rsid w:val="23C60252"/>
    <w:rsid w:val="2422511D"/>
    <w:rsid w:val="2564772B"/>
    <w:rsid w:val="25683A99"/>
    <w:rsid w:val="26C50CFC"/>
    <w:rsid w:val="281C5627"/>
    <w:rsid w:val="289612B9"/>
    <w:rsid w:val="2AFC349E"/>
    <w:rsid w:val="2F982E42"/>
    <w:rsid w:val="302565AD"/>
    <w:rsid w:val="35582DAB"/>
    <w:rsid w:val="38315919"/>
    <w:rsid w:val="38597CD4"/>
    <w:rsid w:val="389600D6"/>
    <w:rsid w:val="3B0F4170"/>
    <w:rsid w:val="40E03F62"/>
    <w:rsid w:val="492B6619"/>
    <w:rsid w:val="56250B32"/>
    <w:rsid w:val="56CD3C96"/>
    <w:rsid w:val="5AAA0D81"/>
    <w:rsid w:val="5BC248E1"/>
    <w:rsid w:val="5E2D6537"/>
    <w:rsid w:val="66993DB7"/>
    <w:rsid w:val="6C9524E8"/>
    <w:rsid w:val="714022EA"/>
    <w:rsid w:val="715D7EAB"/>
    <w:rsid w:val="74891094"/>
    <w:rsid w:val="76EB2B18"/>
    <w:rsid w:val="792B2D23"/>
    <w:rsid w:val="7ABE675F"/>
    <w:rsid w:val="7C743768"/>
    <w:rsid w:val="7CE64847"/>
    <w:rsid w:val="7E0D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Pr>
      <w:sz w:val="24"/>
    </w:rPr>
  </w:style>
  <w:style w:type="character" w:styleId="a7">
    <w:name w:val="page number"/>
    <w:uiPriority w:val="99"/>
    <w:qFormat/>
    <w:rPr>
      <w:rFonts w:cs="Times New Roman"/>
    </w:rPr>
  </w:style>
  <w:style w:type="character" w:customStyle="1" w:styleId="1Char">
    <w:name w:val="标题 1 Char"/>
    <w:link w:val="1"/>
    <w:uiPriority w:val="99"/>
    <w:qFormat/>
    <w:locked/>
    <w:rPr>
      <w:b/>
      <w:kern w:val="44"/>
      <w:sz w:val="44"/>
    </w:rPr>
  </w:style>
  <w:style w:type="character" w:customStyle="1" w:styleId="2Char">
    <w:name w:val="标题 2 Char"/>
    <w:link w:val="2"/>
    <w:uiPriority w:val="99"/>
    <w:locked/>
    <w:rPr>
      <w:rFonts w:ascii="Cambria" w:hAnsi="Cambria"/>
      <w:b/>
      <w:kern w:val="2"/>
      <w:sz w:val="32"/>
    </w:rPr>
  </w:style>
  <w:style w:type="character" w:customStyle="1" w:styleId="dl1">
    <w:name w:val="dl1"/>
    <w:uiPriority w:val="99"/>
    <w:qFormat/>
    <w:rPr>
      <w:u w:val="single"/>
    </w:rPr>
  </w:style>
  <w:style w:type="character" w:customStyle="1" w:styleId="Char1">
    <w:name w:val="页眉 Char"/>
    <w:link w:val="a5"/>
    <w:uiPriority w:val="99"/>
    <w:qFormat/>
    <w:locked/>
    <w:rPr>
      <w:kern w:val="2"/>
      <w:sz w:val="18"/>
    </w:rPr>
  </w:style>
  <w:style w:type="character" w:customStyle="1" w:styleId="Char0">
    <w:name w:val="页脚 Char"/>
    <w:link w:val="a4"/>
    <w:uiPriority w:val="99"/>
    <w:locked/>
    <w:rPr>
      <w:kern w:val="2"/>
      <w:sz w:val="18"/>
    </w:rPr>
  </w:style>
  <w:style w:type="character" w:customStyle="1" w:styleId="Char">
    <w:name w:val="批注框文本 Char"/>
    <w:link w:val="a3"/>
    <w:uiPriority w:val="99"/>
    <w:qFormat/>
    <w:locked/>
    <w:rPr>
      <w:kern w:val="2"/>
      <w:sz w:val="18"/>
    </w:rPr>
  </w:style>
  <w:style w:type="paragraph" w:customStyle="1" w:styleId="Char2">
    <w:name w:val="Char"/>
    <w:basedOn w:val="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Pr>
      <w:sz w:val="24"/>
    </w:rPr>
  </w:style>
  <w:style w:type="character" w:styleId="a7">
    <w:name w:val="page number"/>
    <w:uiPriority w:val="99"/>
    <w:qFormat/>
    <w:rPr>
      <w:rFonts w:cs="Times New Roman"/>
    </w:rPr>
  </w:style>
  <w:style w:type="character" w:customStyle="1" w:styleId="1Char">
    <w:name w:val="标题 1 Char"/>
    <w:link w:val="1"/>
    <w:uiPriority w:val="99"/>
    <w:qFormat/>
    <w:locked/>
    <w:rPr>
      <w:b/>
      <w:kern w:val="44"/>
      <w:sz w:val="44"/>
    </w:rPr>
  </w:style>
  <w:style w:type="character" w:customStyle="1" w:styleId="2Char">
    <w:name w:val="标题 2 Char"/>
    <w:link w:val="2"/>
    <w:uiPriority w:val="99"/>
    <w:locked/>
    <w:rPr>
      <w:rFonts w:ascii="Cambria" w:hAnsi="Cambria"/>
      <w:b/>
      <w:kern w:val="2"/>
      <w:sz w:val="32"/>
    </w:rPr>
  </w:style>
  <w:style w:type="character" w:customStyle="1" w:styleId="dl1">
    <w:name w:val="dl1"/>
    <w:uiPriority w:val="99"/>
    <w:qFormat/>
    <w:rPr>
      <w:u w:val="single"/>
    </w:rPr>
  </w:style>
  <w:style w:type="character" w:customStyle="1" w:styleId="Char1">
    <w:name w:val="页眉 Char"/>
    <w:link w:val="a5"/>
    <w:uiPriority w:val="99"/>
    <w:qFormat/>
    <w:locked/>
    <w:rPr>
      <w:kern w:val="2"/>
      <w:sz w:val="18"/>
    </w:rPr>
  </w:style>
  <w:style w:type="character" w:customStyle="1" w:styleId="Char0">
    <w:name w:val="页脚 Char"/>
    <w:link w:val="a4"/>
    <w:uiPriority w:val="99"/>
    <w:locked/>
    <w:rPr>
      <w:kern w:val="2"/>
      <w:sz w:val="18"/>
    </w:rPr>
  </w:style>
  <w:style w:type="character" w:customStyle="1" w:styleId="Char">
    <w:name w:val="批注框文本 Char"/>
    <w:link w:val="a3"/>
    <w:uiPriority w:val="99"/>
    <w:qFormat/>
    <w:locked/>
    <w:rPr>
      <w:kern w:val="2"/>
      <w:sz w:val="18"/>
    </w:rPr>
  </w:style>
  <w:style w:type="paragraph" w:customStyle="1" w:styleId="Char2">
    <w:name w:val="Char"/>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dPt>
          <c:dPt>
            <c:idx val="1"/>
            <c:bubble3D val="0"/>
          </c:dPt>
          <c:dPt>
            <c:idx val="2"/>
            <c:bubble3D val="0"/>
          </c:dPt>
          <c:cat>
            <c:strRef>
              <c:f>Sheet1!$A$2:$A$4</c:f>
              <c:strCache>
                <c:ptCount val="3"/>
                <c:pt idx="0">
                  <c:v>投诉</c:v>
                </c:pt>
                <c:pt idx="1">
                  <c:v>举报</c:v>
                </c:pt>
                <c:pt idx="2">
                  <c:v>咨询</c:v>
                </c:pt>
              </c:strCache>
            </c:strRef>
          </c:cat>
          <c:val>
            <c:numRef>
              <c:f>Sheet1!$B$2:$B$4</c:f>
              <c:numCache>
                <c:formatCode>General</c:formatCode>
                <c:ptCount val="3"/>
                <c:pt idx="0">
                  <c:v>4039</c:v>
                </c:pt>
                <c:pt idx="1">
                  <c:v>1631</c:v>
                </c:pt>
                <c:pt idx="2">
                  <c:v>6226</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rot="0" spcFirstLastPara="0" vertOverflow="ellipsis" vert="horz" wrap="square" anchor="ctr" anchorCtr="1"/>
          <a:lstStyle/>
          <a:p>
            <a:pPr>
              <a:defRPr lang="zh-CN" sz="16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600" b="0" i="0" u="none" strike="noStrike" kern="1200" baseline="0">
                <a:solidFill>
                  <a:schemeClr val="tx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1600" b="0" i="0" u="none" strike="noStrike" kern="1200" baseline="0">
                <a:solidFill>
                  <a:schemeClr val="tx1"/>
                </a:solidFill>
                <a:latin typeface="+mn-lt"/>
                <a:ea typeface="+mn-ea"/>
                <a:cs typeface="+mn-cs"/>
              </a:defRPr>
            </a:pPr>
            <a:endParaRPr lang="zh-CN"/>
          </a:p>
        </c:txPr>
      </c:legendEntry>
      <c:overlay val="0"/>
      <c:txPr>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sz="18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depthPercent val="100"/>
      <c:rAngAx val="0"/>
      <c:perspective val="0"/>
    </c:view3D>
    <c:floor>
      <c:thickness val="0"/>
    </c:floor>
    <c:sideWall>
      <c:thickness val="0"/>
    </c:sideWall>
    <c:backWall>
      <c:thickness val="0"/>
    </c:backWall>
    <c:plotArea>
      <c:layout>
        <c:manualLayout>
          <c:layoutTarget val="inner"/>
          <c:xMode val="edge"/>
          <c:yMode val="edge"/>
          <c:x val="0.10684030850929301"/>
          <c:y val="0.22909407665505199"/>
          <c:w val="0.51397142495890802"/>
          <c:h val="0.53135888501742201"/>
        </c:manualLayout>
      </c:layout>
      <c:pie3DChart>
        <c:varyColors val="1"/>
        <c:ser>
          <c:idx val="0"/>
          <c:order val="0"/>
          <c:tx>
            <c:strRef>
              <c:f>Sheet1!$A$2</c:f>
              <c:strCache>
                <c:ptCount val="1"/>
              </c:strCache>
            </c:strRef>
          </c:tx>
          <c:spPr>
            <a:solidFill>
              <a:srgbClr val="9999FF"/>
            </a:solidFill>
            <a:ln w="28017">
              <a:noFill/>
            </a:ln>
          </c:spPr>
          <c:explosion val="14"/>
          <c:dPt>
            <c:idx val="0"/>
            <c:bubble3D val="0"/>
            <c:explosion val="2"/>
            <c:spPr>
              <a:solidFill>
                <a:srgbClr val="4BACC6">
                  <a:lumMod val="60000"/>
                  <a:lumOff val="40000"/>
                </a:srgbClr>
              </a:solidFill>
              <a:ln w="28017">
                <a:noFill/>
              </a:ln>
            </c:spPr>
          </c:dPt>
          <c:dPt>
            <c:idx val="1"/>
            <c:bubble3D val="0"/>
            <c:explosion val="0"/>
            <c:spPr>
              <a:solidFill>
                <a:srgbClr val="F79646">
                  <a:lumMod val="60000"/>
                  <a:lumOff val="40000"/>
                </a:srgbClr>
              </a:solidFill>
              <a:ln w="28017">
                <a:noFill/>
              </a:ln>
            </c:spPr>
          </c:dPt>
          <c:dPt>
            <c:idx val="2"/>
            <c:bubble3D val="0"/>
            <c:explosion val="0"/>
            <c:spPr>
              <a:solidFill>
                <a:srgbClr val="FFFF00"/>
              </a:solidFill>
              <a:ln w="28017">
                <a:noFill/>
              </a:ln>
            </c:spPr>
          </c:dPt>
          <c:dPt>
            <c:idx val="3"/>
            <c:bubble3D val="0"/>
            <c:explosion val="0"/>
            <c:spPr>
              <a:solidFill>
                <a:srgbClr val="FF6600"/>
              </a:solidFill>
              <a:ln w="28017">
                <a:noFill/>
              </a:ln>
            </c:spPr>
          </c:dPt>
          <c:dPt>
            <c:idx val="4"/>
            <c:bubble3D val="0"/>
            <c:explosion val="0"/>
            <c:spPr>
              <a:solidFill>
                <a:srgbClr val="660066"/>
              </a:solidFill>
              <a:ln w="28017">
                <a:noFill/>
              </a:ln>
            </c:spPr>
          </c:dPt>
          <c:dPt>
            <c:idx val="5"/>
            <c:bubble3D val="0"/>
            <c:explosion val="0"/>
            <c:spPr>
              <a:solidFill>
                <a:srgbClr val="9BBB59">
                  <a:lumMod val="60000"/>
                  <a:lumOff val="40000"/>
                </a:srgbClr>
              </a:solidFill>
              <a:ln w="28017">
                <a:noFill/>
              </a:ln>
            </c:spPr>
          </c:dPt>
          <c:dLbls>
            <c:dLbl>
              <c:idx val="0"/>
              <c:layout>
                <c:manualLayout>
                  <c:x val="1.5924845909623501E-2"/>
                  <c:y val="-0.16550934182007701"/>
                </c:manualLayout>
              </c:layout>
              <c:tx>
                <c:rich>
                  <a:bodyPr/>
                  <a:lstStyle/>
                  <a:p>
                    <a:r>
                      <a:rPr lang="en-US" altLang="zh-CN" sz="1105" b="0" i="0" u="none" strike="noStrike" baseline="0">
                        <a:effectLst/>
                      </a:rPr>
                      <a:t>625</a:t>
                    </a:r>
                    <a:endParaRPr lang="en-US"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0524121328935502E-2"/>
                  <c:y val="0.131077212909362"/>
                </c:manualLayout>
              </c:layout>
              <c:tx>
                <c:rich>
                  <a:bodyPr/>
                  <a:lstStyle/>
                  <a:p>
                    <a:r>
                      <a:rPr lang="en-US" altLang="zh-CN"/>
                      <a:t>262 </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6096105005460796E-2"/>
                  <c:y val="0.14164906215991299"/>
                </c:manualLayout>
              </c:layout>
              <c:tx>
                <c:rich>
                  <a:bodyPr/>
                  <a:lstStyle/>
                  <a:p>
                    <a:r>
                      <a:rPr lang="en-US" altLang="en-US"/>
                      <a:t>168</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6.69266449166354E-2"/>
                  <c:y val="2.3167988147823001E-2"/>
                </c:manualLayout>
              </c:layout>
              <c:tx>
                <c:rich>
                  <a:bodyPr/>
                  <a:lstStyle/>
                  <a:p>
                    <a:r>
                      <a:rPr lang="en-US" altLang="en-US"/>
                      <a:t>153</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5.6842448999097003E-2"/>
                  <c:y val="-0.237025249892544"/>
                </c:manualLayout>
              </c:layout>
              <c:tx>
                <c:rich>
                  <a:bodyPr/>
                  <a:lstStyle/>
                  <a:p>
                    <a:r>
                      <a:rPr lang="en-US" altLang="en-US"/>
                      <a:t>70</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2.5141165279865801E-2"/>
                  <c:y val="-0.154268150434347"/>
                </c:manualLayout>
              </c:layout>
              <c:tx>
                <c:rich>
                  <a:bodyPr/>
                  <a:lstStyle/>
                  <a:p>
                    <a:r>
                      <a:rPr lang="en-US" altLang="zh-CN"/>
                      <a:t>166</a:t>
                    </a:r>
                    <a:endParaRPr lang="en-US"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spPr>
              <a:solidFill>
                <a:srgbClr val="FFFFFF"/>
              </a:solidFill>
              <a:ln w="28017">
                <a:noFill/>
              </a:ln>
              <a:effectLst/>
            </c:spPr>
            <c:txPr>
              <a:bodyPr rot="0" spcFirstLastPara="0" vertOverflow="ellipsis" vert="horz" wrap="square" lIns="38100" tIns="19050" rIns="38100" bIns="19050" anchor="ctr" anchorCtr="1"/>
              <a:lstStyle/>
              <a:p>
                <a:pPr>
                  <a:defRPr lang="zh-CN" sz="110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Sheet1!$B$1:$G$1</c:f>
              <c:strCache>
                <c:ptCount val="6"/>
                <c:pt idx="0">
                  <c:v>违反广告管理法规</c:v>
                </c:pt>
                <c:pt idx="1">
                  <c:v>违反消费者权益保护法规</c:v>
                </c:pt>
                <c:pt idx="2">
                  <c:v>违反食品管理法规</c:v>
                </c:pt>
                <c:pt idx="3">
                  <c:v>违反产品质量管理法规</c:v>
                </c:pt>
                <c:pt idx="4">
                  <c:v>违反不正当竞争</c:v>
                </c:pt>
                <c:pt idx="5">
                  <c:v>其他</c:v>
                </c:pt>
              </c:strCache>
            </c:strRef>
          </c:cat>
          <c:val>
            <c:numRef>
              <c:f>Sheet1!$B$2:$G$2</c:f>
              <c:numCache>
                <c:formatCode>General</c:formatCode>
                <c:ptCount val="6"/>
                <c:pt idx="0">
                  <c:v>625</c:v>
                </c:pt>
                <c:pt idx="1">
                  <c:v>262</c:v>
                </c:pt>
                <c:pt idx="2">
                  <c:v>168</c:v>
                </c:pt>
                <c:pt idx="3">
                  <c:v>153</c:v>
                </c:pt>
                <c:pt idx="4">
                  <c:v>70</c:v>
                </c:pt>
                <c:pt idx="5">
                  <c:v>423</c:v>
                </c:pt>
              </c:numCache>
            </c:numRef>
          </c:val>
        </c:ser>
        <c:dLbls>
          <c:showLegendKey val="0"/>
          <c:showVal val="0"/>
          <c:showCatName val="0"/>
          <c:showSerName val="0"/>
          <c:showPercent val="0"/>
          <c:showBubbleSize val="0"/>
          <c:showLeaderLines val="1"/>
        </c:dLbls>
      </c:pie3DChart>
      <c:spPr>
        <a:solidFill>
          <a:srgbClr val="FFFFFF"/>
        </a:solidFill>
        <a:ln w="14008">
          <a:solidFill>
            <a:srgbClr val="FFFFFF"/>
          </a:solidFill>
          <a:prstDash val="solid"/>
        </a:ln>
      </c:spPr>
    </c:plotArea>
    <c:legend>
      <c:legendPos val="r"/>
      <c:layout>
        <c:manualLayout>
          <c:xMode val="edge"/>
          <c:yMode val="edge"/>
          <c:x val="0.65557849860797757"/>
          <c:y val="0.11875725900116144"/>
          <c:w val="0.34068214921105527"/>
          <c:h val="0.78084080953295476"/>
        </c:manualLayout>
      </c:layout>
      <c:overlay val="0"/>
      <c:spPr>
        <a:solidFill>
          <a:srgbClr val="FFFFFF"/>
        </a:solidFill>
        <a:ln w="28017">
          <a:noFill/>
        </a:ln>
      </c:spPr>
      <c:txPr>
        <a:bodyPr rot="0" spcFirstLastPara="0" vertOverflow="ellipsis" vert="horz" wrap="square" anchor="ctr" anchorCtr="1"/>
        <a:lstStyle/>
        <a:p>
          <a:pPr>
            <a:defRPr lang="zh-CN" sz="1050" b="0" i="0" u="none" strike="noStrike" kern="1200" baseline="0">
              <a:solidFill>
                <a:srgbClr val="000000"/>
              </a:solidFill>
              <a:latin typeface="仿宋_GB2312"/>
              <a:ea typeface="仿宋_GB2312"/>
              <a:cs typeface="仿宋_GB2312"/>
            </a:defRPr>
          </a:pPr>
          <a:endParaRPr lang="zh-CN"/>
        </a:p>
      </c:txPr>
    </c:legend>
    <c:plotVisOnly val="1"/>
    <c:dispBlanksAs val="zero"/>
    <c:showDLblsOverMax val="0"/>
  </c:chart>
  <c:spPr>
    <a:noFill/>
    <a:ln w="9525" cap="flat" cmpd="sng" algn="ctr">
      <a:solidFill>
        <a:srgbClr val="3366FF"/>
      </a:solidFill>
      <a:prstDash val="solid"/>
      <a:miter lim="800000"/>
      <a:headEnd type="none" w="med" len="med"/>
      <a:tailEnd type="none" w="med" len="med"/>
    </a:ln>
  </c:spPr>
  <c:txPr>
    <a:bodyPr/>
    <a:lstStyle/>
    <a:p>
      <a:pPr>
        <a:defRPr lang="zh-CN" sz="110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spPr>
            <a:solidFill>
              <a:schemeClr val="accent1"/>
            </a:solidFill>
            <a:ln>
              <a:noFill/>
            </a:ln>
            <a:effectLst/>
            <a:sp3d/>
          </c:spPr>
          <c:invertIfNegative val="0"/>
          <c:cat>
            <c:strRef>
              <c:f>Sheet1!$A$2:$A$5</c:f>
              <c:strCache>
                <c:ptCount val="3"/>
                <c:pt idx="0">
                  <c:v>消费者维权知识</c:v>
                </c:pt>
                <c:pt idx="1">
                  <c:v>非市场监管</c:v>
                </c:pt>
                <c:pt idx="2">
                  <c:v>市场监管业务</c:v>
                </c:pt>
              </c:strCache>
            </c:strRef>
          </c:cat>
          <c:val>
            <c:numRef>
              <c:f>Sheet1!$B$2:$B$5</c:f>
              <c:numCache>
                <c:formatCode>General</c:formatCode>
                <c:ptCount val="4"/>
                <c:pt idx="0">
                  <c:v>4136</c:v>
                </c:pt>
                <c:pt idx="1">
                  <c:v>1303</c:v>
                </c:pt>
                <c:pt idx="2">
                  <c:v>787</c:v>
                </c:pt>
              </c:numCache>
            </c:numRef>
          </c:val>
        </c:ser>
        <c:dLbls>
          <c:showLegendKey val="0"/>
          <c:showVal val="0"/>
          <c:showCatName val="0"/>
          <c:showSerName val="0"/>
          <c:showPercent val="0"/>
          <c:showBubbleSize val="0"/>
        </c:dLbls>
        <c:gapWidth val="150"/>
        <c:axId val="282872832"/>
        <c:axId val="282882816"/>
      </c:barChart>
      <c:catAx>
        <c:axId val="282872832"/>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2882816"/>
        <c:crosses val="autoZero"/>
        <c:auto val="1"/>
        <c:lblAlgn val="ctr"/>
        <c:lblOffset val="100"/>
        <c:noMultiLvlLbl val="0"/>
      </c:catAx>
      <c:valAx>
        <c:axId val="282882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287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412</Words>
  <Characters>2353</Characters>
  <Application>Microsoft Office Word</Application>
  <DocSecurity>0</DocSecurity>
  <Lines>19</Lines>
  <Paragraphs>5</Paragraphs>
  <ScaleCrop>false</ScaleCrop>
  <Company>China</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杨珺</cp:lastModifiedBy>
  <cp:revision>2</cp:revision>
  <dcterms:created xsi:type="dcterms:W3CDTF">2022-08-31T08:51:00Z</dcterms:created>
  <dcterms:modified xsi:type="dcterms:W3CDTF">2022-08-31T08:51:00Z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03BC138F439649CC92331E1ECFA40256</vt:lpwstr>
  </property>
</Properties>
</file>