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三明市市场监督管理局</w:t>
      </w:r>
    </w:p>
    <w:p>
      <w:pPr>
        <w:keepNext w:val="0"/>
        <w:keepLines w:val="0"/>
        <w:pageBreakBefore w:val="0"/>
        <w:widowControl w:val="0"/>
        <w:kinsoku/>
        <w:wordWrap/>
        <w:overflowPunct/>
        <w:topLinePunct w:val="0"/>
        <w:bidi w:val="0"/>
        <w:snapToGrid/>
        <w:spacing w:line="560" w:lineRule="exact"/>
        <w:jc w:val="center"/>
        <w:textAlignment w:val="auto"/>
        <w:rPr>
          <w:rFonts w:ascii="方正小标宋简体" w:hAnsi="方正小标宋简体" w:eastAsia="方正小标宋简体" w:cs="Times New Roman"/>
          <w:b/>
          <w:bCs/>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撤销</w:t>
      </w:r>
      <w:r>
        <w:rPr>
          <w:rFonts w:hint="eastAsia" w:ascii="方正小标宋简体" w:hAnsi="方正小标宋简体" w:eastAsia="方正小标宋简体" w:cs="方正小标宋简体"/>
          <w:b/>
          <w:bCs/>
          <w:color w:val="000000" w:themeColor="text1"/>
          <w:sz w:val="44"/>
          <w:szCs w:val="44"/>
          <w:lang w:eastAsia="zh-CN"/>
          <w14:textFill>
            <w14:solidFill>
              <w14:schemeClr w14:val="tx1"/>
            </w14:solidFill>
          </w14:textFill>
        </w:rPr>
        <w:t>登记（备案）</w:t>
      </w: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告知书</w:t>
      </w:r>
    </w:p>
    <w:p>
      <w:pPr>
        <w:keepNext w:val="0"/>
        <w:keepLines w:val="0"/>
        <w:pageBreakBefore w:val="0"/>
        <w:widowControl w:val="0"/>
        <w:kinsoku/>
        <w:wordWrap/>
        <w:overflowPunct/>
        <w:topLinePunct w:val="0"/>
        <w:autoSpaceDE w:val="0"/>
        <w:autoSpaceDN w:val="0"/>
        <w:bidi w:val="0"/>
        <w:snapToGrid/>
        <w:spacing w:line="560" w:lineRule="exact"/>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明市监撤告字</w:t>
      </w:r>
      <w:r>
        <w:rPr>
          <w:rFonts w:hint="eastAsia" w:ascii="楷体_GB2312" w:hAnsi="楷体_GB2312" w:eastAsia="楷体_GB2312" w:cs="楷体_GB2312"/>
          <w:color w:val="auto"/>
          <w:sz w:val="32"/>
          <w:szCs w:val="32"/>
          <w:lang w:val="en-US" w:eastAsia="zh-CN"/>
        </w:rPr>
        <w:t>〔2026〕7-1</w:t>
      </w:r>
      <w:r>
        <w:rPr>
          <w:rFonts w:hint="eastAsia" w:ascii="楷体_GB2312" w:hAnsi="楷体_GB2312" w:eastAsia="楷体_GB2312" w:cs="楷体_GB2312"/>
          <w:color w:val="000000" w:themeColor="text1"/>
          <w:sz w:val="32"/>
          <w:szCs w:val="32"/>
          <w:lang w:val="en-US" w:eastAsia="zh-CN"/>
          <w14:textFill>
            <w14:solidFill>
              <w14:schemeClr w14:val="tx1"/>
            </w14:solidFill>
          </w14:textFill>
        </w:rPr>
        <w:t xml:space="preserve"> </w:t>
      </w:r>
      <w:r>
        <w:rPr>
          <w:rFonts w:hint="eastAsia" w:ascii="楷体_GB2312" w:hAnsi="楷体_GB2312" w:eastAsia="楷体_GB2312" w:cs="楷体_GB2312"/>
          <w:color w:val="000000" w:themeColor="text1"/>
          <w:sz w:val="32"/>
          <w:szCs w:val="32"/>
          <w14:textFill>
            <w14:solidFill>
              <w14:schemeClr w14:val="tx1"/>
            </w14:solidFill>
          </w14:textFill>
        </w:rPr>
        <w:t>号</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bidi w:val="0"/>
        <w:snapToGrid/>
        <w:spacing w:line="600" w:lineRule="exact"/>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三明市聚仁义贸易有限公司：</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由本局立案调查的</w:t>
      </w:r>
      <w:r>
        <w:rPr>
          <w:rFonts w:hint="eastAsia" w:ascii="仿宋_GB2312" w:hAnsi="仿宋_GB2312" w:eastAsia="仿宋_GB2312" w:cs="仿宋_GB2312"/>
          <w:color w:val="auto"/>
          <w:sz w:val="32"/>
          <w:szCs w:val="32"/>
          <w:lang w:val="en-US" w:eastAsia="zh-CN"/>
        </w:rPr>
        <w:t>你单位涉嫌提交虚假材料冒名登记</w:t>
      </w:r>
      <w:r>
        <w:rPr>
          <w:rFonts w:hint="eastAsia" w:ascii="仿宋_GB2312" w:eastAsia="仿宋_GB2312" w:cs="仿宋_GB2312"/>
          <w:color w:val="auto"/>
          <w:sz w:val="32"/>
          <w:szCs w:val="32"/>
        </w:rPr>
        <w:t>一案，已调查终结。依据</w:t>
      </w:r>
      <w:r>
        <w:rPr>
          <w:rFonts w:hint="eastAsia" w:ascii="仿宋_GB2312" w:eastAsia="仿宋_GB2312" w:cs="仿宋_GB2312"/>
          <w:color w:val="auto"/>
          <w:sz w:val="32"/>
          <w:szCs w:val="32"/>
          <w:lang w:val="zh-CN"/>
        </w:rPr>
        <w:t>《中华人民共和国行政许可法》</w:t>
      </w:r>
      <w:r>
        <w:rPr>
          <w:rFonts w:hint="eastAsia" w:ascii="仿宋_GB2312" w:eastAsia="仿宋_GB2312" w:cs="仿宋_GB2312"/>
          <w:color w:val="auto"/>
          <w:sz w:val="32"/>
          <w:szCs w:val="32"/>
        </w:rPr>
        <w:t>《中华人民共和国市场主体登记管理条例》</w:t>
      </w:r>
      <w:r>
        <w:rPr>
          <w:rFonts w:hint="eastAsia" w:ascii="仿宋_GB2312" w:eastAsia="仿宋_GB2312" w:cs="仿宋_GB2312"/>
          <w:color w:val="auto"/>
          <w:sz w:val="32"/>
          <w:szCs w:val="32"/>
          <w:lang w:val="zh-CN"/>
        </w:rPr>
        <w:t>《防范和查处假冒企业登记违法行为规定》《中华人民共和国市场主体登记管理条例实施细则》《市场监督管理行政许可程序暂行规定》</w:t>
      </w:r>
      <w:r>
        <w:rPr>
          <w:rFonts w:hint="eastAsia" w:ascii="仿宋_GB2312" w:eastAsia="仿宋_GB2312" w:cs="仿宋_GB2312"/>
          <w:color w:val="auto"/>
          <w:sz w:val="32"/>
          <w:szCs w:val="32"/>
        </w:rPr>
        <w:t>等规定，现将本局拟作出撤销</w:t>
      </w:r>
      <w:r>
        <w:rPr>
          <w:rFonts w:hint="eastAsia" w:ascii="仿宋_GB2312" w:eastAsia="仿宋_GB2312" w:cs="仿宋_GB2312"/>
          <w:color w:val="auto"/>
          <w:sz w:val="32"/>
          <w:szCs w:val="32"/>
          <w:lang w:eastAsia="zh-CN"/>
        </w:rPr>
        <w:t>登记（备案）</w:t>
      </w:r>
      <w:r>
        <w:rPr>
          <w:rFonts w:hint="eastAsia" w:ascii="仿宋_GB2312" w:eastAsia="仿宋_GB2312" w:cs="仿宋_GB2312"/>
          <w:color w:val="auto"/>
          <w:sz w:val="32"/>
          <w:szCs w:val="32"/>
        </w:rPr>
        <w:t>的内容及事实、理由、依据告知如下：</w:t>
      </w:r>
    </w:p>
    <w:p>
      <w:pPr>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仿宋_GB2312" w:eastAsia="仿宋_GB2312" w:cs="仿宋_GB2312"/>
          <w:color w:val="auto"/>
          <w:sz w:val="32"/>
          <w:szCs w:val="32"/>
          <w:lang w:val="zh-CN"/>
        </w:rPr>
      </w:pPr>
      <w:r>
        <w:rPr>
          <w:rFonts w:hint="eastAsia" w:ascii="仿宋_GB2312" w:hAnsi="仿宋_GB2312" w:eastAsia="仿宋_GB2312" w:cs="仿宋_GB2312"/>
          <w:color w:val="auto"/>
          <w:kern w:val="0"/>
          <w:sz w:val="32"/>
          <w:szCs w:val="32"/>
          <w:lang w:val="en-US" w:eastAsia="zh-CN"/>
        </w:rPr>
        <w:t>2026年5月21日</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高红彩</w:t>
      </w:r>
      <w:r>
        <w:rPr>
          <w:rFonts w:hint="eastAsia" w:ascii="仿宋_GB2312" w:hAnsi="仿宋_GB2312" w:eastAsia="仿宋_GB2312" w:cs="仿宋_GB2312"/>
          <w:color w:val="auto"/>
          <w:sz w:val="32"/>
          <w:szCs w:val="32"/>
          <w:lang w:eastAsia="zh-CN"/>
        </w:rPr>
        <w:t>向我局书面</w:t>
      </w:r>
      <w:r>
        <w:rPr>
          <w:rFonts w:hint="eastAsia" w:ascii="仿宋_GB2312" w:hAnsi="仿宋_GB2312" w:eastAsia="仿宋_GB2312" w:cs="仿宋_GB2312"/>
          <w:color w:val="auto"/>
          <w:sz w:val="32"/>
          <w:szCs w:val="32"/>
          <w:lang w:val="en-US" w:eastAsia="zh-CN"/>
        </w:rPr>
        <w:t>举报其身份被冒用登记为三明市聚仁义贸易有限公司的股东、监事，申请撤销其在三明市聚仁义贸易有限公司的股东、监事身份。</w:t>
      </w:r>
      <w:r>
        <w:rPr>
          <w:rFonts w:hint="eastAsia" w:ascii="仿宋_GB2312" w:hAnsi="仿宋_GB2312" w:eastAsia="仿宋_GB2312" w:cs="仿宋_GB2312"/>
          <w:color w:val="auto"/>
          <w:kern w:val="0"/>
          <w:sz w:val="32"/>
          <w:szCs w:val="32"/>
          <w:lang w:eastAsia="zh-CN"/>
        </w:rPr>
        <w:t>高红彩陈述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三明市聚仁义贸易有限公司变更登记的相关材料非其本人签署</w:t>
      </w:r>
      <w:r>
        <w:rPr>
          <w:rFonts w:hint="eastAsia" w:ascii="仿宋_GB2312" w:hAnsi="仿宋_GB2312" w:eastAsia="仿宋_GB2312" w:cs="仿宋_GB2312"/>
          <w:color w:val="auto"/>
          <w:kern w:val="0"/>
          <w:sz w:val="32"/>
          <w:szCs w:val="32"/>
          <w:lang w:eastAsia="zh-CN"/>
        </w:rPr>
        <w:t>，其从未授权或事后追认任何人申请办理；高红彩与</w:t>
      </w:r>
      <w:r>
        <w:rPr>
          <w:rFonts w:hint="eastAsia" w:ascii="仿宋_GB2312" w:hAnsi="仿宋_GB2312" w:eastAsia="仿宋_GB2312" w:cs="仿宋_GB2312"/>
          <w:color w:val="auto"/>
          <w:sz w:val="32"/>
          <w:szCs w:val="32"/>
          <w:lang w:val="en-US" w:eastAsia="zh-CN"/>
        </w:rPr>
        <w:t>三明市聚仁义贸易有限公司的法定代表人、董事、经理、财务负责人、联络员或任何一个职员都不认识，从未有业务往来，从未参与该公司的经营管理、收益分配等后续相关事宜、从未领取任何报酬，</w:t>
      </w:r>
      <w:r>
        <w:rPr>
          <w:rFonts w:hint="eastAsia" w:ascii="仿宋_GB2312" w:hAnsi="仿宋_GB2312" w:eastAsia="仿宋_GB2312" w:cs="仿宋_GB2312"/>
          <w:color w:val="auto"/>
          <w:sz w:val="32"/>
          <w:szCs w:val="32"/>
          <w:lang w:eastAsia="zh-CN"/>
        </w:rPr>
        <w:t>并承诺</w:t>
      </w:r>
      <w:r>
        <w:rPr>
          <w:rFonts w:hint="eastAsia" w:ascii="仿宋_GB2312" w:hAnsi="仿宋_GB2312" w:eastAsia="仿宋_GB2312" w:cs="仿宋_GB2312"/>
          <w:color w:val="auto"/>
          <w:sz w:val="32"/>
          <w:szCs w:val="32"/>
        </w:rPr>
        <w:t>对反映被冒用身份情形承担提交虚假材料责任。</w:t>
      </w:r>
      <w:r>
        <w:rPr>
          <w:rFonts w:hint="eastAsia" w:ascii="仿宋_GB2312" w:hAnsi="仿宋_GB2312" w:eastAsia="仿宋_GB2312" w:cs="仿宋_GB2312"/>
          <w:color w:val="auto"/>
          <w:sz w:val="32"/>
          <w:szCs w:val="32"/>
          <w:lang w:val="en-US" w:eastAsia="zh-CN"/>
        </w:rPr>
        <w:t>为查清事实，我局于2026年5月25日予以受理并展开调查。</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lang w:val="en-US" w:eastAsia="zh-CN"/>
        </w:rPr>
        <w:t>三明市聚仁义贸易有限公司</w:t>
      </w:r>
      <w:r>
        <w:rPr>
          <w:rFonts w:hint="eastAsia" w:ascii="仿宋_GB2312" w:hAnsi="仿宋_GB2312" w:eastAsia="仿宋_GB2312" w:cs="仿宋_GB2312"/>
          <w:color w:val="auto"/>
          <w:kern w:val="0"/>
          <w:sz w:val="32"/>
          <w:szCs w:val="32"/>
        </w:rPr>
        <w:t>于20</w:t>
      </w:r>
      <w:r>
        <w:rPr>
          <w:rFonts w:hint="eastAsia" w:ascii="仿宋_GB2312" w:hAnsi="仿宋_GB2312" w:eastAsia="仿宋_GB2312" w:cs="仿宋_GB2312"/>
          <w:color w:val="auto"/>
          <w:kern w:val="0"/>
          <w:sz w:val="32"/>
          <w:szCs w:val="32"/>
          <w:lang w:val="en-US" w:eastAsia="zh-CN"/>
        </w:rPr>
        <w:t>13</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24</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经</w:t>
      </w:r>
      <w:r>
        <w:rPr>
          <w:rFonts w:hint="eastAsia" w:ascii="仿宋_GB2312" w:hAnsi="仿宋_GB2312" w:eastAsia="仿宋_GB2312" w:cs="仿宋_GB2312"/>
          <w:b w:val="0"/>
          <w:bCs w:val="0"/>
          <w:color w:val="auto"/>
          <w:kern w:val="0"/>
          <w:sz w:val="32"/>
          <w:szCs w:val="32"/>
          <w:lang w:val="en-US" w:eastAsia="zh-CN"/>
        </w:rPr>
        <w:t>原三明市工商行政管理局登记</w:t>
      </w:r>
      <w:r>
        <w:rPr>
          <w:rFonts w:hint="eastAsia" w:ascii="仿宋_GB2312" w:hAnsi="仿宋_GB2312" w:eastAsia="仿宋_GB2312" w:cs="仿宋_GB2312"/>
          <w:color w:val="auto"/>
          <w:kern w:val="0"/>
          <w:sz w:val="32"/>
          <w:szCs w:val="32"/>
        </w:rPr>
        <w:t>设立，</w:t>
      </w:r>
      <w:r>
        <w:rPr>
          <w:rFonts w:hint="eastAsia" w:ascii="仿宋_GB2312" w:hAnsi="仿宋_GB2312" w:eastAsia="仿宋_GB2312" w:cs="仿宋_GB2312"/>
          <w:color w:val="auto"/>
          <w:kern w:val="0"/>
          <w:sz w:val="32"/>
          <w:szCs w:val="32"/>
          <w:lang w:eastAsia="zh-CN"/>
        </w:rPr>
        <w:t>设立时股东为罗贵华、陈书廷、梅联蔡、吴永泉、董尚海，法定代表人、执行董事、经理为罗贵华，监事为陈书廷；现股东为罗春乾（出资比例</w:t>
      </w:r>
      <w:r>
        <w:rPr>
          <w:rFonts w:hint="eastAsia" w:ascii="仿宋_GB2312" w:hAnsi="仿宋_GB2312" w:eastAsia="仿宋_GB2312" w:cs="仿宋_GB2312"/>
          <w:color w:val="auto"/>
          <w:kern w:val="0"/>
          <w:sz w:val="32"/>
          <w:szCs w:val="32"/>
          <w:lang w:val="en-US" w:eastAsia="zh-CN"/>
        </w:rPr>
        <w:t>:80%</w:t>
      </w:r>
      <w:r>
        <w:rPr>
          <w:rFonts w:hint="eastAsia" w:ascii="仿宋_GB2312" w:hAnsi="仿宋_GB2312" w:eastAsia="仿宋_GB2312" w:cs="仿宋_GB2312"/>
          <w:color w:val="auto"/>
          <w:kern w:val="0"/>
          <w:sz w:val="32"/>
          <w:szCs w:val="32"/>
          <w:lang w:eastAsia="zh-CN"/>
        </w:rPr>
        <w:t>）、高红彩</w:t>
      </w:r>
      <w:r>
        <w:rPr>
          <w:rFonts w:hint="eastAsia" w:ascii="仿宋_GB2312" w:hAnsi="仿宋_GB2312" w:eastAsia="仿宋_GB2312" w:cs="仿宋_GB2312"/>
          <w:color w:val="auto"/>
          <w:kern w:val="0"/>
          <w:sz w:val="32"/>
          <w:szCs w:val="32"/>
          <w:lang w:eastAsia="zh-CN"/>
        </w:rPr>
        <w:t>（出资比例</w:t>
      </w:r>
      <w:r>
        <w:rPr>
          <w:rFonts w:hint="eastAsia" w:ascii="仿宋_GB2312" w:hAnsi="仿宋_GB2312" w:eastAsia="仿宋_GB2312" w:cs="仿宋_GB2312"/>
          <w:color w:val="auto"/>
          <w:kern w:val="0"/>
          <w:sz w:val="32"/>
          <w:szCs w:val="32"/>
          <w:lang w:val="en-US" w:eastAsia="zh-CN"/>
        </w:rPr>
        <w:t>:20%</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eastAsia="zh-CN"/>
        </w:rPr>
        <w:t>现法定代表人为罗春乾，现监事为高红彩，</w:t>
      </w:r>
      <w:r>
        <w:rPr>
          <w:rFonts w:hint="eastAsia" w:ascii="仿宋_GB2312" w:hAnsi="仿宋_GB2312" w:eastAsia="仿宋_GB2312" w:cs="仿宋_GB2312"/>
          <w:color w:val="auto"/>
          <w:kern w:val="0"/>
          <w:sz w:val="32"/>
          <w:szCs w:val="32"/>
        </w:rPr>
        <w:t>企业状态目前为“</w:t>
      </w:r>
      <w:r>
        <w:rPr>
          <w:rFonts w:hint="eastAsia" w:ascii="仿宋_GB2312" w:hAnsi="仿宋_GB2312" w:eastAsia="仿宋_GB2312" w:cs="仿宋_GB2312"/>
          <w:color w:val="auto"/>
          <w:kern w:val="0"/>
          <w:sz w:val="32"/>
          <w:szCs w:val="32"/>
          <w:lang w:eastAsia="zh-CN"/>
        </w:rPr>
        <w:t>存续</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lang w:eastAsia="zh-CN"/>
        </w:rPr>
        <w:t>。该公司设立后进行多次事项变更，其中，</w:t>
      </w:r>
      <w:r>
        <w:rPr>
          <w:rFonts w:hint="eastAsia" w:ascii="仿宋_GB2312" w:hAnsi="仿宋_GB2312" w:eastAsia="仿宋_GB2312" w:cs="仿宋_GB2312"/>
          <w:color w:val="auto"/>
          <w:kern w:val="0"/>
          <w:sz w:val="32"/>
          <w:szCs w:val="32"/>
          <w:lang w:val="en-US" w:eastAsia="zh-CN"/>
        </w:rPr>
        <w:t>2017年6月13日，</w:t>
      </w:r>
      <w:r>
        <w:rPr>
          <w:rFonts w:hint="eastAsia" w:ascii="仿宋_GB2312" w:hAnsi="仿宋_GB2312" w:eastAsia="仿宋_GB2312" w:cs="仿宋_GB2312"/>
          <w:b w:val="0"/>
          <w:bCs w:val="0"/>
          <w:color w:val="auto"/>
          <w:kern w:val="0"/>
          <w:sz w:val="32"/>
          <w:szCs w:val="32"/>
          <w:lang w:val="en-US" w:eastAsia="zh-CN"/>
        </w:rPr>
        <w:t>该公司向原三明市工商行政管理局申请</w:t>
      </w:r>
      <w:r>
        <w:rPr>
          <w:rFonts w:hint="eastAsia" w:ascii="仿宋_GB2312" w:hAnsi="仿宋_GB2312" w:eastAsia="仿宋_GB2312" w:cs="仿宋_GB2312"/>
          <w:color w:val="auto"/>
          <w:kern w:val="0"/>
          <w:sz w:val="32"/>
          <w:szCs w:val="32"/>
          <w:lang w:val="en-US" w:eastAsia="zh-CN"/>
        </w:rPr>
        <w:t>股东、法定代表人、注册资本变更及董监高、联络人、章程备案，涉及到高红彩的具体变更（备案）事项为：股东由陈国勇、梁美玲变更为罗春乾、高红彩,具体转让情况为：陈国勇将持有的公司62%的股权转让罗春乾，梁美玲将持有的公司18%的股权转让罗春乾，梁美玲将持有的公司20%的股权转让高红彩；监事备案为高红彩。</w:t>
      </w:r>
    </w:p>
    <w:p>
      <w:pPr>
        <w:keepNext w:val="0"/>
        <w:keepLines w:val="0"/>
        <w:pageBreakBefore w:val="0"/>
        <w:widowControl w:val="0"/>
        <w:numPr>
          <w:ilvl w:val="0"/>
          <w:numId w:val="0"/>
        </w:numPr>
        <w:kinsoku/>
        <w:wordWrap/>
        <w:overflowPunct/>
        <w:topLinePunct w:val="0"/>
        <w:bidi w:val="0"/>
        <w:adjustRightInd w:val="0"/>
        <w:snapToGrid w:val="0"/>
        <w:spacing w:line="600" w:lineRule="exact"/>
        <w:ind w:firstLine="642"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eastAsia="zh-CN"/>
        </w:rPr>
        <w:t>另查，</w:t>
      </w:r>
      <w:r>
        <w:rPr>
          <w:rFonts w:hint="eastAsia" w:ascii="仿宋_GB2312" w:hAnsi="仿宋_GB2312" w:eastAsia="仿宋_GB2312" w:cs="仿宋_GB2312"/>
          <w:color w:val="auto"/>
          <w:sz w:val="32"/>
          <w:szCs w:val="32"/>
          <w:lang w:eastAsia="zh-CN"/>
        </w:rPr>
        <w:t>高红彩</w:t>
      </w:r>
      <w:r>
        <w:rPr>
          <w:rFonts w:hint="eastAsia" w:ascii="仿宋_GB2312" w:hAnsi="仿宋_GB2312" w:eastAsia="仿宋_GB2312" w:cs="仿宋_GB2312"/>
          <w:color w:val="auto"/>
          <w:sz w:val="32"/>
          <w:szCs w:val="32"/>
        </w:rPr>
        <w:t>身份证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rPr>
        <w:t>有效期限为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2007年01月30日-2027年01月30日</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lang w:eastAsia="zh-CN"/>
        </w:rPr>
        <w:t>曾</w:t>
      </w:r>
      <w:r>
        <w:rPr>
          <w:rFonts w:hint="eastAsia" w:ascii="仿宋_GB2312" w:hAnsi="仿宋_GB2312" w:eastAsia="仿宋_GB2312" w:cs="仿宋_GB2312"/>
          <w:color w:val="auto"/>
          <w:sz w:val="32"/>
          <w:szCs w:val="32"/>
        </w:rPr>
        <w:t>于</w:t>
      </w:r>
      <w:r>
        <w:rPr>
          <w:rFonts w:hint="eastAsia" w:ascii="仿宋_GB2312" w:hAnsi="仿宋_GB2312" w:eastAsia="仿宋_GB2312" w:cs="仿宋_GB2312"/>
          <w:color w:val="auto"/>
          <w:sz w:val="32"/>
          <w:szCs w:val="32"/>
          <w:lang w:val="en-US" w:eastAsia="zh-CN"/>
        </w:rPr>
        <w:t>2013年遗失</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高红彩于</w:t>
      </w:r>
      <w:r>
        <w:rPr>
          <w:rFonts w:hint="eastAsia" w:ascii="仿宋_GB2312" w:hAnsi="仿宋_GB2312" w:eastAsia="仿宋_GB2312" w:cs="仿宋_GB2312"/>
          <w:color w:val="auto"/>
          <w:sz w:val="32"/>
          <w:szCs w:val="32"/>
          <w:lang w:val="en-US" w:eastAsia="zh-CN"/>
        </w:rPr>
        <w:t>2013年9月4日在兰州市公安局安宁分局挂失补办其身份证</w:t>
      </w:r>
      <w:r>
        <w:rPr>
          <w:rFonts w:hint="eastAsia" w:ascii="仿宋_GB2312" w:hAnsi="仿宋_GB2312" w:eastAsia="仿宋_GB2312" w:cs="仿宋_GB2312"/>
          <w:color w:val="auto"/>
          <w:sz w:val="32"/>
          <w:szCs w:val="32"/>
          <w:lang w:eastAsia="zh-CN"/>
        </w:rPr>
        <w:t>，补办</w:t>
      </w:r>
      <w:r>
        <w:rPr>
          <w:rFonts w:hint="eastAsia" w:ascii="仿宋_GB2312" w:hAnsi="仿宋_GB2312" w:eastAsia="仿宋_GB2312" w:cs="仿宋_GB2312"/>
          <w:color w:val="auto"/>
          <w:sz w:val="32"/>
          <w:szCs w:val="32"/>
          <w:lang w:val="en-US" w:eastAsia="zh-CN"/>
        </w:rPr>
        <w:t>后的身份证</w:t>
      </w:r>
      <w:r>
        <w:rPr>
          <w:rFonts w:hint="eastAsia" w:ascii="仿宋_GB2312" w:hAnsi="仿宋_GB2312" w:eastAsia="仿宋_GB2312" w:cs="仿宋_GB2312"/>
          <w:color w:val="auto"/>
          <w:kern w:val="0"/>
          <w:sz w:val="32"/>
          <w:szCs w:val="32"/>
        </w:rPr>
        <w:t>有效期限为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2013年09月04日-长期</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rPr>
        <w:t>经查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val="0"/>
          <w:bCs w:val="0"/>
          <w:color w:val="auto"/>
          <w:sz w:val="32"/>
          <w:szCs w:val="32"/>
          <w:lang w:eastAsia="zh-CN"/>
        </w:rPr>
        <w:t>三明市聚仁义贸易有限公司</w:t>
      </w:r>
      <w:r>
        <w:rPr>
          <w:rFonts w:hint="eastAsia" w:ascii="仿宋_GB2312" w:hAnsi="仿宋_GB2312" w:eastAsia="仿宋_GB2312" w:cs="仿宋_GB2312"/>
          <w:color w:val="auto"/>
          <w:kern w:val="0"/>
          <w:sz w:val="32"/>
          <w:szCs w:val="32"/>
          <w:lang w:eastAsia="zh-CN"/>
        </w:rPr>
        <w:t>于</w:t>
      </w:r>
      <w:r>
        <w:rPr>
          <w:rFonts w:hint="eastAsia" w:ascii="仿宋_GB2312" w:hAnsi="仿宋_GB2312" w:eastAsia="仿宋_GB2312" w:cs="仿宋_GB2312"/>
          <w:color w:val="auto"/>
          <w:kern w:val="0"/>
          <w:sz w:val="32"/>
          <w:szCs w:val="32"/>
          <w:lang w:val="en-US" w:eastAsia="zh-CN"/>
        </w:rPr>
        <w:t>2017年6月13日</w:t>
      </w:r>
      <w:r>
        <w:rPr>
          <w:rFonts w:hint="eastAsia" w:ascii="仿宋_GB2312" w:hAnsi="仿宋_GB2312" w:eastAsia="仿宋_GB2312" w:cs="仿宋_GB2312"/>
          <w:color w:val="auto"/>
          <w:kern w:val="0"/>
          <w:sz w:val="32"/>
          <w:szCs w:val="32"/>
        </w:rPr>
        <w:t>提交的</w:t>
      </w:r>
      <w:r>
        <w:rPr>
          <w:rFonts w:hint="eastAsia" w:ascii="仿宋_GB2312" w:hAnsi="仿宋_GB2312" w:eastAsia="仿宋_GB2312" w:cs="仿宋_GB2312"/>
          <w:color w:val="auto"/>
          <w:kern w:val="0"/>
          <w:sz w:val="32"/>
          <w:szCs w:val="32"/>
          <w:lang w:eastAsia="zh-CN"/>
        </w:rPr>
        <w:t>高红彩</w:t>
      </w:r>
      <w:r>
        <w:rPr>
          <w:rFonts w:hint="eastAsia" w:ascii="仿宋_GB2312" w:hAnsi="仿宋_GB2312" w:eastAsia="仿宋_GB2312" w:cs="仿宋_GB2312"/>
          <w:color w:val="auto"/>
          <w:kern w:val="0"/>
          <w:sz w:val="32"/>
          <w:szCs w:val="32"/>
        </w:rPr>
        <w:t>身份证（</w:t>
      </w:r>
      <w:r>
        <w:rPr>
          <w:rFonts w:hint="eastAsia" w:ascii="仿宋_GB2312" w:hAnsi="仿宋_GB2312" w:eastAsia="仿宋_GB2312" w:cs="仿宋_GB2312"/>
          <w:color w:val="auto"/>
          <w:kern w:val="0"/>
          <w:sz w:val="32"/>
          <w:szCs w:val="32"/>
          <w:lang w:eastAsia="zh-CN"/>
        </w:rPr>
        <w:t>复</w:t>
      </w:r>
      <w:r>
        <w:rPr>
          <w:rFonts w:hint="eastAsia" w:ascii="仿宋_GB2312" w:hAnsi="仿宋_GB2312" w:eastAsia="仿宋_GB2312" w:cs="仿宋_GB2312"/>
          <w:color w:val="auto"/>
          <w:kern w:val="0"/>
          <w:sz w:val="32"/>
          <w:szCs w:val="32"/>
        </w:rPr>
        <w:t>印件）有效期限为200</w:t>
      </w:r>
      <w:r>
        <w:rPr>
          <w:rFonts w:hint="eastAsia" w:ascii="仿宋_GB2312" w:hAnsi="仿宋_GB2312" w:eastAsia="仿宋_GB2312" w:cs="仿宋_GB2312"/>
          <w:color w:val="auto"/>
          <w:kern w:val="0"/>
          <w:sz w:val="32"/>
          <w:szCs w:val="32"/>
          <w:lang w:val="en-US" w:eastAsia="zh-CN"/>
        </w:rPr>
        <w:t>7</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30</w:t>
      </w:r>
      <w:r>
        <w:rPr>
          <w:rFonts w:hint="eastAsia" w:ascii="仿宋_GB2312" w:hAnsi="仿宋_GB2312" w:eastAsia="仿宋_GB2312" w:cs="仿宋_GB2312"/>
          <w:color w:val="auto"/>
          <w:kern w:val="0"/>
          <w:sz w:val="32"/>
          <w:szCs w:val="32"/>
        </w:rPr>
        <w:t>日-20</w:t>
      </w:r>
      <w:r>
        <w:rPr>
          <w:rFonts w:hint="eastAsia" w:ascii="仿宋_GB2312" w:hAnsi="仿宋_GB2312" w:eastAsia="仿宋_GB2312" w:cs="仿宋_GB2312"/>
          <w:color w:val="auto"/>
          <w:kern w:val="0"/>
          <w:sz w:val="32"/>
          <w:szCs w:val="32"/>
          <w:lang w:val="en-US" w:eastAsia="zh-CN"/>
        </w:rPr>
        <w:t>27</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val="en-US" w:eastAsia="zh-CN"/>
        </w:rPr>
        <w:t>1</w:t>
      </w:r>
      <w:r>
        <w:rPr>
          <w:rFonts w:hint="eastAsia" w:ascii="仿宋_GB2312" w:hAnsi="仿宋_GB2312" w:eastAsia="仿宋_GB2312" w:cs="仿宋_GB2312"/>
          <w:color w:val="auto"/>
          <w:kern w:val="0"/>
          <w:sz w:val="32"/>
          <w:szCs w:val="32"/>
        </w:rPr>
        <w:t>月</w:t>
      </w:r>
      <w:r>
        <w:rPr>
          <w:rFonts w:hint="eastAsia" w:ascii="仿宋_GB2312" w:hAnsi="仿宋_GB2312" w:eastAsia="仿宋_GB2312" w:cs="仿宋_GB2312"/>
          <w:color w:val="auto"/>
          <w:kern w:val="0"/>
          <w:sz w:val="32"/>
          <w:szCs w:val="32"/>
          <w:lang w:val="en-US" w:eastAsia="zh-CN"/>
        </w:rPr>
        <w:t>30</w:t>
      </w:r>
      <w:r>
        <w:rPr>
          <w:rFonts w:hint="eastAsia" w:ascii="仿宋_GB2312" w:hAnsi="仿宋_GB2312" w:eastAsia="仿宋_GB2312" w:cs="仿宋_GB2312"/>
          <w:color w:val="auto"/>
          <w:kern w:val="0"/>
          <w:sz w:val="32"/>
          <w:szCs w:val="32"/>
        </w:rPr>
        <w:t>日</w:t>
      </w:r>
      <w:r>
        <w:rPr>
          <w:rFonts w:hint="eastAsia" w:ascii="仿宋_GB2312" w:hAnsi="仿宋_GB2312" w:eastAsia="仿宋_GB2312" w:cs="仿宋_GB2312"/>
          <w:color w:val="auto"/>
          <w:kern w:val="0"/>
          <w:sz w:val="32"/>
          <w:szCs w:val="32"/>
          <w:lang w:eastAsia="zh-CN"/>
        </w:rPr>
        <w:t>，与高红彩当时有效的身份证不符，为高红彩</w:t>
      </w:r>
      <w:r>
        <w:rPr>
          <w:rFonts w:hint="eastAsia" w:ascii="仿宋_GB2312" w:hAnsi="仿宋_GB2312" w:eastAsia="仿宋_GB2312" w:cs="仿宋_GB2312"/>
          <w:color w:val="auto"/>
          <w:kern w:val="0"/>
          <w:sz w:val="32"/>
          <w:szCs w:val="32"/>
          <w:lang w:val="en-US" w:eastAsia="zh-CN"/>
        </w:rPr>
        <w:t>2013年遗失</w:t>
      </w:r>
      <w:r>
        <w:rPr>
          <w:rFonts w:hint="eastAsia" w:ascii="仿宋_GB2312" w:hAnsi="仿宋_GB2312" w:eastAsia="仿宋_GB2312" w:cs="仿宋_GB2312"/>
          <w:color w:val="auto"/>
          <w:kern w:val="0"/>
          <w:sz w:val="32"/>
          <w:szCs w:val="32"/>
          <w:lang w:eastAsia="zh-CN"/>
        </w:rPr>
        <w:t>身份证的复印件。</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又查明，</w:t>
      </w:r>
      <w:r>
        <w:rPr>
          <w:rFonts w:hint="eastAsia" w:ascii="仿宋_GB2312" w:hAnsi="仿宋_GB2312" w:eastAsia="仿宋_GB2312" w:cs="仿宋_GB2312"/>
          <w:color w:val="auto"/>
          <w:sz w:val="32"/>
          <w:szCs w:val="32"/>
          <w:lang w:val="en-US" w:eastAsia="zh-CN"/>
        </w:rPr>
        <w:t>三明市聚仁义贸易有限公司于2017年6月13日的</w:t>
      </w:r>
      <w:r>
        <w:rPr>
          <w:rFonts w:hint="eastAsia" w:ascii="仿宋_GB2312" w:hAnsi="仿宋_GB2312" w:eastAsia="仿宋_GB2312" w:cs="仿宋_GB2312"/>
          <w:color w:val="auto"/>
          <w:sz w:val="32"/>
          <w:szCs w:val="32"/>
          <w:lang w:val="en-US" w:eastAsia="zh-CN"/>
        </w:rPr>
        <w:t>变更登记手续由前股东陈国勇、梁美玲交由第三人高上松办理，但前股东梁美玲不知道且未见过股权受让方、未见过受让方身份证件信息。高上松将该次变更事项具体交由詹惠敏办理，相关材料（已签好名的股权转让书等变更相关材料、该公司营业执照、公章、法人身份证原件）由高上松提供，詹惠敏在办完此次变更登记后将新营业执照交给了高上松，詹惠敏不认识原股东陈国勇、梁美玲和新股东高红彩，但他见过法定代表人罗春乾，该次变更时罗春乾跟其去银行办理了相关银行业务。</w:t>
      </w:r>
    </w:p>
    <w:p>
      <w:pPr>
        <w:keepNext w:val="0"/>
        <w:keepLines w:val="0"/>
        <w:pageBreakBefore w:val="0"/>
        <w:widowControl w:val="0"/>
        <w:kinsoku/>
        <w:wordWrap/>
        <w:overflowPunct/>
        <w:topLinePunct w:val="0"/>
        <w:bidi w:val="0"/>
        <w:snapToGrid/>
        <w:spacing w:line="600" w:lineRule="exact"/>
        <w:ind w:firstLine="642" w:firstLineChars="200"/>
        <w:textAlignment w:val="auto"/>
        <w:rPr>
          <w:rFonts w:hint="eastAsia" w:ascii="仿宋_GB2312" w:hAnsi="仿宋_GB2312" w:eastAsia="仿宋_GB2312" w:cs="仿宋_GB2312"/>
          <w:b/>
          <w:bCs/>
          <w:color w:val="auto"/>
          <w:sz w:val="32"/>
          <w:szCs w:val="32"/>
          <w:lang w:val="zh-CN" w:eastAsia="zh-CN"/>
        </w:rPr>
      </w:pPr>
      <w:r>
        <w:rPr>
          <w:rFonts w:hint="eastAsia" w:ascii="仿宋_GB2312" w:hAnsi="仿宋_GB2312" w:eastAsia="仿宋_GB2312" w:cs="仿宋_GB2312"/>
          <w:b/>
          <w:bCs/>
          <w:color w:val="auto"/>
          <w:sz w:val="32"/>
          <w:szCs w:val="32"/>
          <w:lang w:val="en-US" w:eastAsia="zh-CN"/>
        </w:rPr>
        <w:t>再查，</w:t>
      </w:r>
      <w:r>
        <w:rPr>
          <w:rFonts w:hint="eastAsia" w:ascii="仿宋_GB2312" w:hAnsi="仿宋_GB2312" w:eastAsia="仿宋_GB2312" w:cs="仿宋_GB2312"/>
          <w:b w:val="0"/>
          <w:bCs w:val="0"/>
          <w:color w:val="auto"/>
          <w:sz w:val="32"/>
          <w:szCs w:val="32"/>
          <w:lang w:val="en-US" w:eastAsia="zh-CN"/>
        </w:rPr>
        <w:t>经实地核查，且经</w:t>
      </w:r>
      <w:r>
        <w:rPr>
          <w:rFonts w:hint="eastAsia" w:ascii="仿宋_GB2312" w:hAnsi="仿宋_GB2312" w:eastAsia="仿宋_GB2312" w:cs="仿宋_GB2312"/>
          <w:color w:val="auto"/>
          <w:sz w:val="32"/>
          <w:szCs w:val="32"/>
          <w:lang w:val="en-US" w:eastAsia="zh-CN"/>
        </w:rPr>
        <w:t>住所房东代管人赵瑾瑜配合并见证，三明市聚仁义贸易有限公司已不在</w:t>
      </w:r>
      <w:r>
        <w:rPr>
          <w:rFonts w:hint="eastAsia" w:ascii="仿宋_GB2312" w:hAnsi="仿宋_GB2312" w:eastAsia="仿宋_GB2312" w:cs="仿宋_GB2312"/>
          <w:color w:val="auto"/>
          <w:kern w:val="0"/>
          <w:sz w:val="32"/>
          <w:szCs w:val="32"/>
        </w:rPr>
        <w:t>登记住所</w:t>
      </w:r>
      <w:r>
        <w:rPr>
          <w:rFonts w:hint="eastAsia" w:ascii="仿宋_GB2312" w:hAnsi="仿宋_GB2312" w:eastAsia="仿宋_GB2312" w:cs="仿宋_GB2312"/>
          <w:color w:val="auto"/>
          <w:sz w:val="32"/>
          <w:szCs w:val="32"/>
          <w:lang w:val="en-US" w:eastAsia="zh-CN"/>
        </w:rPr>
        <w:t>福建省三明市龙岗新村36幢二层10号间经营。该</w:t>
      </w:r>
      <w:r>
        <w:rPr>
          <w:rFonts w:hint="eastAsia" w:ascii="仿宋_GB2312" w:hAnsi="仿宋_GB2312" w:eastAsia="仿宋_GB2312" w:cs="仿宋_GB2312"/>
          <w:color w:val="auto"/>
          <w:kern w:val="0"/>
          <w:sz w:val="32"/>
          <w:szCs w:val="32"/>
          <w:lang w:eastAsia="zh-CN"/>
        </w:rPr>
        <w:t>公司法定代表人、股东罗春乾无法联系，</w:t>
      </w:r>
      <w:r>
        <w:rPr>
          <w:rFonts w:hint="eastAsia" w:ascii="仿宋_GB2312" w:hAnsi="仿宋_GB2312" w:eastAsia="仿宋_GB2312" w:cs="仿宋_GB2312"/>
          <w:color w:val="auto"/>
          <w:sz w:val="32"/>
          <w:szCs w:val="32"/>
        </w:rPr>
        <w:t>经邮政</w:t>
      </w:r>
      <w:r>
        <w:rPr>
          <w:rFonts w:hint="eastAsia" w:ascii="仿宋_GB2312" w:hAnsi="仿宋_GB2312" w:eastAsia="仿宋_GB2312" w:cs="仿宋_GB2312"/>
          <w:color w:val="auto"/>
          <w:sz w:val="32"/>
          <w:szCs w:val="32"/>
          <w:lang w:eastAsia="zh-CN"/>
        </w:rPr>
        <w:t>寄信</w:t>
      </w:r>
      <w:r>
        <w:rPr>
          <w:rFonts w:hint="eastAsia" w:ascii="仿宋_GB2312" w:hAnsi="仿宋_GB2312" w:eastAsia="仿宋_GB2312" w:cs="仿宋_GB2312"/>
          <w:color w:val="auto"/>
          <w:sz w:val="32"/>
          <w:szCs w:val="32"/>
        </w:rPr>
        <w:t>因“</w:t>
      </w:r>
      <w:r>
        <w:rPr>
          <w:rFonts w:hint="eastAsia" w:ascii="仿宋_GB2312" w:hAnsi="仿宋_GB2312" w:eastAsia="仿宋_GB2312" w:cs="仿宋_GB2312"/>
          <w:color w:val="auto"/>
          <w:sz w:val="32"/>
          <w:szCs w:val="32"/>
          <w:u w:val="none"/>
          <w:lang w:val="en-US" w:eastAsia="zh-CN"/>
        </w:rPr>
        <w:t>全家长期外出，无法联系</w:t>
      </w:r>
      <w:r>
        <w:rPr>
          <w:rFonts w:hint="eastAsia" w:ascii="仿宋_GB2312" w:hAnsi="仿宋_GB2312" w:eastAsia="仿宋_GB2312" w:cs="仿宋_GB2312"/>
          <w:color w:val="auto"/>
          <w:sz w:val="32"/>
          <w:szCs w:val="32"/>
        </w:rPr>
        <w:t>”退回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kern w:val="0"/>
          <w:sz w:val="32"/>
          <w:szCs w:val="32"/>
          <w:lang w:eastAsia="zh-CN"/>
        </w:rPr>
        <w:t>该次变更前股东陈国勇未按照我局通知要求接受调查。</w:t>
      </w:r>
    </w:p>
    <w:p>
      <w:pPr>
        <w:keepNext w:val="0"/>
        <w:keepLines w:val="0"/>
        <w:pageBreakBefore w:val="0"/>
        <w:widowControl w:val="0"/>
        <w:numPr>
          <w:ilvl w:val="0"/>
          <w:numId w:val="0"/>
        </w:numPr>
        <w:kinsoku/>
        <w:wordWrap/>
        <w:overflowPunct/>
        <w:topLinePunct w:val="0"/>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zh-CN"/>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lang w:val="zh-CN"/>
        </w:rPr>
        <w:t>年</w:t>
      </w:r>
      <w:r>
        <w:rPr>
          <w:rFonts w:hint="eastAsia" w:ascii="仿宋_GB2312" w:eastAsia="仿宋_GB2312" w:cs="仿宋_GB2312"/>
          <w:color w:val="auto"/>
          <w:sz w:val="32"/>
          <w:szCs w:val="32"/>
          <w:lang w:val="en-US" w:eastAsia="zh-CN"/>
        </w:rPr>
        <w:t>6</w:t>
      </w:r>
      <w:r>
        <w:rPr>
          <w:rFonts w:hint="eastAsia" w:ascii="仿宋_GB2312" w:eastAsia="仿宋_GB2312" w:cs="仿宋_GB2312"/>
          <w:color w:val="auto"/>
          <w:sz w:val="32"/>
          <w:szCs w:val="32"/>
          <w:lang w:val="zh-CN"/>
        </w:rPr>
        <w:t>月</w:t>
      </w:r>
      <w:r>
        <w:rPr>
          <w:rFonts w:hint="eastAsia" w:ascii="仿宋_GB2312" w:eastAsia="仿宋_GB2312" w:cs="仿宋_GB2312"/>
          <w:color w:val="auto"/>
          <w:sz w:val="32"/>
          <w:szCs w:val="32"/>
          <w:lang w:val="en-US" w:eastAsia="zh-CN"/>
        </w:rPr>
        <w:t>15</w:t>
      </w:r>
      <w:r>
        <w:rPr>
          <w:rFonts w:hint="eastAsia" w:ascii="仿宋_GB2312" w:eastAsia="仿宋_GB2312" w:cs="仿宋_GB2312"/>
          <w:color w:val="auto"/>
          <w:sz w:val="32"/>
          <w:szCs w:val="32"/>
          <w:lang w:val="zh-CN"/>
        </w:rPr>
        <w:t>日</w:t>
      </w:r>
      <w:r>
        <w:rPr>
          <w:rFonts w:hint="eastAsia" w:ascii="仿宋_GB2312" w:eastAsia="仿宋_GB2312" w:cs="仿宋_GB2312"/>
          <w:color w:val="auto"/>
          <w:sz w:val="32"/>
          <w:szCs w:val="32"/>
          <w:lang w:val="zh-CN" w:eastAsia="zh-CN"/>
        </w:rPr>
        <w:t>，</w:t>
      </w:r>
      <w:r>
        <w:rPr>
          <w:rFonts w:hint="eastAsia" w:ascii="仿宋_GB2312" w:eastAsia="仿宋_GB2312" w:cs="仿宋_GB2312"/>
          <w:color w:val="auto"/>
          <w:sz w:val="32"/>
          <w:szCs w:val="32"/>
          <w:lang w:val="zh-CN"/>
        </w:rPr>
        <w:t>我局依法将</w:t>
      </w:r>
      <w:r>
        <w:rPr>
          <w:rFonts w:hint="eastAsia" w:ascii="仿宋_GB2312" w:hAnsi="仿宋_GB2312" w:eastAsia="仿宋_GB2312" w:cs="仿宋_GB2312"/>
          <w:color w:val="auto"/>
          <w:sz w:val="32"/>
          <w:szCs w:val="32"/>
          <w:lang w:val="en-US" w:eastAsia="zh-CN"/>
        </w:rPr>
        <w:t>三明市聚仁义贸易有限公司</w:t>
      </w:r>
      <w:r>
        <w:rPr>
          <w:rFonts w:hint="eastAsia" w:ascii="仿宋_GB2312" w:eastAsia="仿宋_GB2312" w:cs="仿宋_GB2312"/>
          <w:color w:val="auto"/>
          <w:sz w:val="32"/>
          <w:szCs w:val="32"/>
          <w:lang w:val="zh-CN"/>
        </w:rPr>
        <w:t>涉嫌冒用他人身份信息取得公司变更登记的时间、具体登记事项、登记机关联系方式等相关情况在“国家企业信用信息公示系统（福建）”向社会进行公示。</w:t>
      </w:r>
      <w:r>
        <w:rPr>
          <w:rFonts w:hint="eastAsia" w:ascii="仿宋_GB2312" w:hAnsi="仿宋_GB2312" w:eastAsia="仿宋_GB2312" w:cs="仿宋_GB2312"/>
          <w:color w:val="auto"/>
          <w:sz w:val="32"/>
          <w:szCs w:val="32"/>
          <w:lang w:val="zh-CN"/>
        </w:rPr>
        <w:t>截止</w:t>
      </w:r>
      <w:r>
        <w:rPr>
          <w:rFonts w:hint="eastAsia" w:ascii="仿宋_GB2312" w:hAnsi="仿宋_GB2312" w:eastAsia="仿宋_GB2312" w:cs="仿宋_GB2312"/>
          <w:color w:val="auto"/>
          <w:sz w:val="32"/>
          <w:szCs w:val="32"/>
          <w:lang w:val="en-US" w:eastAsia="zh-CN"/>
        </w:rPr>
        <w:t>2026年8月31日</w:t>
      </w:r>
      <w:r>
        <w:rPr>
          <w:rFonts w:hint="eastAsia" w:ascii="仿宋_GB2312" w:hAnsi="仿宋_GB2312" w:eastAsia="仿宋_GB2312" w:cs="仿宋_GB2312"/>
          <w:color w:val="auto"/>
          <w:sz w:val="32"/>
          <w:szCs w:val="32"/>
          <w:lang w:val="zh-CN"/>
        </w:rPr>
        <w:t>，我局</w:t>
      </w:r>
      <w:r>
        <w:rPr>
          <w:rFonts w:hint="eastAsia" w:ascii="仿宋_GB2312" w:hAnsi="仿宋_GB2312" w:eastAsia="仿宋_GB2312" w:cs="仿宋_GB2312"/>
          <w:b/>
          <w:bCs/>
          <w:color w:val="auto"/>
          <w:sz w:val="32"/>
          <w:szCs w:val="32"/>
          <w:lang w:val="zh-CN"/>
        </w:rPr>
        <w:t>未收到</w:t>
      </w:r>
      <w:r>
        <w:rPr>
          <w:rFonts w:hint="eastAsia" w:ascii="仿宋_GB2312" w:hAnsi="仿宋_GB2312" w:eastAsia="仿宋_GB2312" w:cs="仿宋_GB2312"/>
          <w:color w:val="auto"/>
          <w:sz w:val="32"/>
          <w:szCs w:val="32"/>
          <w:lang w:val="en-US" w:eastAsia="zh-CN"/>
        </w:rPr>
        <w:t>三明市聚仁义贸易有限公司</w:t>
      </w:r>
      <w:r>
        <w:rPr>
          <w:rFonts w:hint="eastAsia" w:ascii="仿宋_GB2312" w:hAnsi="仿宋_GB2312" w:eastAsia="仿宋_GB2312" w:cs="仿宋_GB2312"/>
          <w:color w:val="auto"/>
          <w:sz w:val="32"/>
          <w:szCs w:val="32"/>
          <w:lang w:val="zh-CN"/>
        </w:rPr>
        <w:t>及相关利</w:t>
      </w:r>
      <w:r>
        <w:rPr>
          <w:rFonts w:hint="eastAsia" w:ascii="仿宋_GB2312" w:eastAsia="仿宋_GB2312" w:cs="仿宋_GB2312"/>
          <w:color w:val="auto"/>
          <w:sz w:val="32"/>
          <w:szCs w:val="32"/>
          <w:lang w:val="zh-CN"/>
        </w:rPr>
        <w:t>害关系人提出异议信息。</w:t>
      </w:r>
      <w:r>
        <w:rPr>
          <w:rFonts w:hint="eastAsia" w:ascii="仿宋_GB2312" w:eastAsia="仿宋_GB2312" w:cs="仿宋_GB2312"/>
          <w:b/>
          <w:bCs/>
          <w:color w:val="auto"/>
          <w:sz w:val="32"/>
          <w:szCs w:val="32"/>
          <w:lang w:val="zh-CN"/>
        </w:rPr>
        <w:t>且</w:t>
      </w:r>
      <w:r>
        <w:rPr>
          <w:rFonts w:hint="eastAsia" w:ascii="仿宋_GB2312" w:hAnsi="仿宋_GB2312" w:eastAsia="仿宋_GB2312" w:cs="仿宋_GB2312"/>
          <w:color w:val="auto"/>
          <w:kern w:val="0"/>
          <w:sz w:val="32"/>
          <w:szCs w:val="32"/>
          <w:lang w:eastAsia="zh-CN"/>
        </w:rPr>
        <w:t>高红彩自述</w:t>
      </w:r>
      <w:r>
        <w:rPr>
          <w:rFonts w:hint="eastAsia" w:ascii="仿宋_GB2312" w:hAnsi="仿宋_GB2312" w:eastAsia="仿宋_GB2312" w:cs="仿宋_GB2312"/>
          <w:color w:val="auto"/>
          <w:sz w:val="32"/>
          <w:szCs w:val="32"/>
          <w:lang w:val="en-US" w:eastAsia="zh-CN"/>
        </w:rPr>
        <w:t>三明市聚仁义贸易有限公司变更登记的相关材料非其本人签署</w:t>
      </w:r>
      <w:r>
        <w:rPr>
          <w:rFonts w:hint="eastAsia" w:ascii="仿宋_GB2312" w:hAnsi="仿宋_GB2312" w:eastAsia="仿宋_GB2312" w:cs="仿宋_GB2312"/>
          <w:color w:val="auto"/>
          <w:kern w:val="0"/>
          <w:sz w:val="32"/>
          <w:szCs w:val="32"/>
          <w:lang w:eastAsia="zh-CN"/>
        </w:rPr>
        <w:t>，其从未授权或事后追认任何人申请办理；其与</w:t>
      </w:r>
      <w:r>
        <w:rPr>
          <w:rFonts w:hint="eastAsia" w:ascii="仿宋_GB2312" w:hAnsi="仿宋_GB2312" w:eastAsia="仿宋_GB2312" w:cs="仿宋_GB2312"/>
          <w:color w:val="auto"/>
          <w:sz w:val="32"/>
          <w:szCs w:val="32"/>
          <w:lang w:val="en-US" w:eastAsia="zh-CN"/>
        </w:rPr>
        <w:t>三明市聚仁义贸易有限公司的法定代表人、董事、经理、财务负责人、联络员或任何一个职员都不认识，从未有业务往来，从未参与该公司的经营管理、收益分配等后续相关事宜、从未领取任何报酬。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综上，</w:t>
      </w:r>
      <w:r>
        <w:rPr>
          <w:rFonts w:hint="eastAsia" w:ascii="仿宋_GB2312" w:hAnsi="仿宋_GB2312" w:eastAsia="仿宋_GB2312" w:cs="仿宋_GB2312"/>
          <w:color w:val="auto"/>
          <w:sz w:val="32"/>
          <w:szCs w:val="32"/>
          <w:lang w:val="en-US" w:eastAsia="zh-CN"/>
        </w:rPr>
        <w:t>高红彩</w:t>
      </w:r>
      <w:r>
        <w:rPr>
          <w:rFonts w:hint="eastAsia" w:ascii="仿宋_GB2312" w:eastAsia="仿宋_GB2312" w:cs="仿宋_GB2312"/>
          <w:color w:val="auto"/>
          <w:sz w:val="32"/>
          <w:szCs w:val="32"/>
          <w:lang w:val="zh-CN"/>
        </w:rPr>
        <w:t>在不知情也未授权的情况下被冒用身份登记（备案）为</w:t>
      </w:r>
      <w:r>
        <w:rPr>
          <w:rFonts w:hint="eastAsia" w:ascii="仿宋_GB2312" w:hAnsi="仿宋_GB2312" w:eastAsia="仿宋_GB2312" w:cs="仿宋_GB2312"/>
          <w:color w:val="auto"/>
          <w:sz w:val="32"/>
          <w:szCs w:val="32"/>
          <w:lang w:val="en-US" w:eastAsia="zh-CN"/>
        </w:rPr>
        <w:t>三明市聚仁义贸易有限公司的股东、监事。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auto"/>
          <w:sz w:val="32"/>
          <w:szCs w:val="32"/>
          <w:lang w:eastAsia="zh-CN"/>
        </w:rPr>
      </w:pPr>
      <w:r>
        <w:rPr>
          <w:rFonts w:hint="eastAsia" w:ascii="仿宋_GB2312" w:hAnsi="仿宋_GB2312" w:eastAsia="仿宋_GB2312" w:cs="仿宋_GB2312"/>
          <w:color w:val="auto"/>
          <w:sz w:val="32"/>
          <w:szCs w:val="32"/>
        </w:rPr>
        <w:t>上述事实，</w:t>
      </w:r>
      <w:r>
        <w:rPr>
          <w:rFonts w:hint="eastAsia" w:ascii="仿宋_GB2312" w:hAnsi="仿宋_GB2312" w:eastAsia="仿宋_GB2312" w:cs="仿宋_GB2312"/>
          <w:color w:val="auto"/>
          <w:sz w:val="32"/>
          <w:szCs w:val="32"/>
          <w:lang w:eastAsia="zh-CN"/>
        </w:rPr>
        <w:t>主要</w:t>
      </w:r>
      <w:r>
        <w:rPr>
          <w:rFonts w:hint="eastAsia" w:ascii="仿宋_GB2312" w:hAnsi="仿宋_GB2312" w:eastAsia="仿宋_GB2312" w:cs="仿宋_GB2312"/>
          <w:color w:val="auto"/>
          <w:sz w:val="32"/>
          <w:szCs w:val="32"/>
        </w:rPr>
        <w:t>有</w:t>
      </w:r>
      <w:r>
        <w:rPr>
          <w:rFonts w:hint="eastAsia" w:ascii="仿宋_GB2312" w:hAnsi="仿宋_GB2312" w:eastAsia="仿宋_GB2312" w:cs="仿宋_GB2312"/>
          <w:color w:val="auto"/>
          <w:kern w:val="0"/>
          <w:sz w:val="32"/>
          <w:szCs w:val="32"/>
          <w:lang w:eastAsia="zh-CN"/>
        </w:rPr>
        <w:t>高红彩</w:t>
      </w:r>
      <w:r>
        <w:rPr>
          <w:rFonts w:hint="eastAsia" w:ascii="仿宋_GB2312" w:hAnsi="仿宋_GB2312" w:eastAsia="仿宋_GB2312" w:cs="仿宋_GB2312"/>
          <w:color w:val="auto"/>
          <w:sz w:val="32"/>
          <w:szCs w:val="32"/>
          <w:lang w:val="en-US" w:eastAsia="zh-CN"/>
        </w:rPr>
        <w:t>的申请材料、西安市公安局张家村派出所出具的《接报回执》、三明市聚仁义贸易有限公司登记材料、相关当事人的询问笔录、我局寄出的《询问通知书》邮件寄达截图和退回凭证、</w:t>
      </w:r>
      <w:r>
        <w:rPr>
          <w:rFonts w:hint="eastAsia" w:ascii="宋体" w:hAnsi="宋体" w:eastAsia="仿宋_GB2312" w:cs="仿宋"/>
          <w:color w:val="auto"/>
          <w:sz w:val="32"/>
          <w:szCs w:val="32"/>
          <w:u w:val="none"/>
          <w:lang w:val="en-US" w:eastAsia="zh-CN"/>
        </w:rPr>
        <w:t>我局在“国家企业信用信息公示系统（福建）”对三明市聚仁义贸易有限公司涉嫌冒用他人身份信息取得公司变更登记的情况公示的截图等证据证明。</w:t>
      </w:r>
    </w:p>
    <w:p>
      <w:pPr>
        <w:keepNext w:val="0"/>
        <w:keepLines w:val="0"/>
        <w:pageBreakBefore w:val="0"/>
        <w:widowControl w:val="0"/>
        <w:kinsoku/>
        <w:wordWrap/>
        <w:overflowPunct/>
        <w:topLinePunct w:val="0"/>
        <w:bidi w:val="0"/>
        <w:snapToGrid/>
        <w:spacing w:line="600" w:lineRule="exact"/>
        <w:ind w:firstLine="640"/>
        <w:textAlignment w:val="auto"/>
        <w:rPr>
          <w:rFonts w:ascii="仿宋_GB2312" w:eastAsia="仿宋_GB2312" w:cs="Times New Roman"/>
          <w:color w:val="auto"/>
          <w:sz w:val="32"/>
          <w:szCs w:val="32"/>
          <w:lang w:val="zh-CN"/>
        </w:rPr>
      </w:pPr>
      <w:r>
        <w:rPr>
          <w:rFonts w:hint="eastAsia" w:ascii="仿宋_GB2312" w:hAnsi="仿宋_GB2312" w:eastAsia="仿宋_GB2312" w:cs="仿宋_GB2312"/>
          <w:color w:val="auto"/>
          <w:sz w:val="32"/>
          <w:szCs w:val="32"/>
          <w:lang w:val="en-US" w:eastAsia="zh-CN"/>
        </w:rPr>
        <w:t>当事人三明市聚仁义贸易有限公司于</w:t>
      </w:r>
      <w:r>
        <w:rPr>
          <w:rFonts w:hint="eastAsia" w:ascii="仿宋_GB2312" w:hAnsi="仿宋_GB2312" w:eastAsia="仿宋_GB2312" w:cs="仿宋_GB2312"/>
          <w:color w:val="auto"/>
          <w:kern w:val="0"/>
          <w:sz w:val="32"/>
          <w:szCs w:val="32"/>
          <w:lang w:val="en-US" w:eastAsia="zh-CN"/>
        </w:rPr>
        <w:t>2017年6月13日</w:t>
      </w:r>
      <w:r>
        <w:rPr>
          <w:rFonts w:hint="eastAsia" w:ascii="仿宋_GB2312" w:eastAsia="仿宋_GB2312" w:cs="仿宋_GB2312"/>
          <w:color w:val="auto"/>
          <w:sz w:val="32"/>
          <w:szCs w:val="32"/>
          <w:lang w:val="zh-CN"/>
        </w:rPr>
        <w:t>申请的将高红彩登记（备案）为公司股东、监事的事项，涉嫌向登记机关提交非高红彩本人签字的虚假登记材料，且高红彩未确认同意或者事后追认相关登记（备案）事项，涉嫌冒名登记，涉嫌违反《中华人民共和国行政许可法》第三十一条“申请人申请行政许可，应当如实向行政机关提交有关材料和反映真实情况，并对其申请材料实质内容的真实性负责。”、《中华人民共和国公司登记管理条例》（</w:t>
      </w:r>
      <w:r>
        <w:rPr>
          <w:rFonts w:hint="eastAsia" w:ascii="仿宋_GB2312" w:eastAsia="仿宋_GB2312" w:cs="仿宋_GB2312"/>
          <w:color w:val="auto"/>
          <w:sz w:val="32"/>
          <w:szCs w:val="32"/>
          <w:lang w:val="en-US" w:eastAsia="zh-CN"/>
        </w:rPr>
        <w:t>2016年修订</w:t>
      </w:r>
      <w:r>
        <w:rPr>
          <w:rFonts w:hint="eastAsia" w:ascii="仿宋_GB2312" w:eastAsia="仿宋_GB2312" w:cs="仿宋_GB2312"/>
          <w:color w:val="auto"/>
          <w:sz w:val="32"/>
          <w:szCs w:val="32"/>
          <w:lang w:val="zh-CN"/>
        </w:rPr>
        <w:t>）第二条第二款“申请办理公司登记，申请人应当对申请文件、材料的真实性负责”（也即《中华人民共和国市场主体登记管理条例》第十七条“申请人应当对提交材料的真实性、合法性和有效性负责。”）等规定。</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eastAsia="zh-CN"/>
        </w:rPr>
        <w:t>依</w:t>
      </w:r>
      <w:r>
        <w:rPr>
          <w:rFonts w:hint="eastAsia" w:ascii="仿宋_GB2312" w:eastAsia="仿宋_GB2312" w:cs="仿宋_GB2312"/>
          <w:color w:val="auto"/>
          <w:sz w:val="32"/>
          <w:szCs w:val="32"/>
        </w:rPr>
        <w:t>据</w:t>
      </w:r>
      <w:r>
        <w:rPr>
          <w:rFonts w:hint="eastAsia" w:ascii="仿宋_GB2312" w:eastAsia="仿宋_GB2312" w:cs="仿宋_GB2312"/>
          <w:color w:val="auto"/>
          <w:sz w:val="32"/>
          <w:szCs w:val="32"/>
          <w:lang w:eastAsia="zh-CN"/>
        </w:rPr>
        <w:t>《中华人民共和国行政许可法》第六十九条第二款“被许可人以欺骗、贿赂等不正当手段取得行政许可的，应当予以撤销”、</w:t>
      </w:r>
      <w:r>
        <w:rPr>
          <w:rFonts w:hint="eastAsia" w:ascii="仿宋_GB2312" w:eastAsia="仿宋_GB2312" w:cs="仿宋_GB2312"/>
          <w:color w:val="auto"/>
          <w:sz w:val="32"/>
          <w:szCs w:val="32"/>
          <w:lang w:val="zh-CN"/>
        </w:rPr>
        <w:t>《中华人民共和国市场主体登记管理条例》第四十条“提交虚假材料或者采取其他欺诈手段隐瞒重要事实取得市场主体登记的，受虚假市场主体登记影响的自然人、法人和其他组织可以向登记机关提出撤销市场主体登记的申请。登记机关受理申请后，应当及时开展调查。经调查认定存在虚假市场主体登记情形的，登记机关应当撤销市场主体登记。相关市场主体和人员无法联系或者拒不配合的，登记机关可以将相关市场主体的登记时间、登记事项等通过国家企业信用信息公示系统向社会公示，公示期为45日。相关市场主体及其利害关系人在公示期内没有提出异议的，登记机关可以撤销市场主体登记。”《防范和查处假冒企业登记违法行为规定》</w:t>
      </w:r>
      <w:r>
        <w:rPr>
          <w:rFonts w:hint="eastAsia" w:ascii="仿宋_GB2312" w:eastAsia="仿宋_GB2312" w:cs="仿宋_GB2312"/>
          <w:color w:val="auto"/>
          <w:sz w:val="32"/>
          <w:szCs w:val="32"/>
        </w:rPr>
        <w:t>第十条</w:t>
      </w:r>
      <w:r>
        <w:rPr>
          <w:rFonts w:hint="eastAsia" w:ascii="仿宋_GB2312" w:eastAsia="仿宋_GB2312" w:cs="仿宋_GB2312"/>
          <w:color w:val="auto"/>
          <w:sz w:val="32"/>
          <w:szCs w:val="32"/>
          <w:lang w:val="zh-CN"/>
        </w:rPr>
        <w:t>“</w:t>
      </w:r>
      <w:r>
        <w:rPr>
          <w:rFonts w:hint="eastAsia" w:ascii="仿宋_GB2312" w:eastAsia="仿宋_GB2312" w:cs="仿宋_GB2312"/>
          <w:color w:val="auto"/>
          <w:sz w:val="32"/>
          <w:szCs w:val="32"/>
        </w:rPr>
        <w:t>在调查期间，相关企业和人员无法联系或者拒不配合的，登记机关可以将涉嫌假冒登记企业的登记时间、登记事项等信息通过国家企业信用信息公示系统向社会公示，公示期45日。相关企业及其利害关系人在公示期内没有提出异议的，登记机关可以依法撤销其企业登记。”</w:t>
      </w:r>
      <w:r>
        <w:rPr>
          <w:rFonts w:hint="eastAsia" w:ascii="仿宋_GB2312" w:eastAsia="仿宋_GB2312" w:cs="仿宋_GB2312"/>
          <w:color w:val="auto"/>
          <w:sz w:val="32"/>
          <w:szCs w:val="32"/>
          <w:lang w:eastAsia="zh-CN"/>
        </w:rPr>
        <w:t>、</w:t>
      </w:r>
      <w:r>
        <w:rPr>
          <w:rFonts w:hint="eastAsia" w:ascii="仿宋_GB2312" w:eastAsia="仿宋_GB2312" w:cs="仿宋_GB2312"/>
          <w:color w:val="auto"/>
          <w:sz w:val="32"/>
          <w:szCs w:val="32"/>
          <w:lang w:val="zh-CN"/>
        </w:rPr>
        <w:t>《中华人民共和国市场主体登记管理条例实施细则》第五十七条“同一登记包含多个登记事项，其中部分登记事项被认定为虚假，撤销虚假登记事项不影响市场主体存续的，登记机关可以仅撤销虚假的登记事项”、第五十八条“撤销市场主体备案事项的，参照本章规定执行”等规</w:t>
      </w:r>
      <w:r>
        <w:rPr>
          <w:rFonts w:hint="eastAsia" w:ascii="仿宋_GB2312" w:eastAsia="仿宋_GB2312" w:cs="仿宋_GB2312"/>
          <w:color w:val="auto"/>
          <w:sz w:val="32"/>
          <w:szCs w:val="32"/>
        </w:rPr>
        <w:t>定，</w:t>
      </w:r>
      <w:r>
        <w:rPr>
          <w:rFonts w:hint="eastAsia" w:ascii="仿宋_GB2312" w:eastAsia="仿宋_GB2312" w:cs="仿宋_GB2312"/>
          <w:color w:val="auto"/>
          <w:sz w:val="32"/>
          <w:szCs w:val="32"/>
          <w:lang w:val="zh-CN"/>
        </w:rPr>
        <w:t>我局拟处理如下：</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eastAsia="仿宋_GB2312" w:cs="仿宋_GB2312"/>
          <w:color w:val="auto"/>
          <w:sz w:val="32"/>
          <w:szCs w:val="32"/>
          <w:lang w:val="zh-CN"/>
        </w:rPr>
      </w:pPr>
      <w:r>
        <w:rPr>
          <w:rFonts w:hint="eastAsia" w:ascii="仿宋_GB2312" w:eastAsia="仿宋_GB2312" w:cs="仿宋_GB2312"/>
          <w:color w:val="auto"/>
          <w:sz w:val="32"/>
          <w:szCs w:val="32"/>
          <w:lang w:val="zh-CN"/>
        </w:rPr>
        <w:t>拟</w:t>
      </w:r>
      <w:r>
        <w:rPr>
          <w:rFonts w:hint="eastAsia" w:ascii="仿宋_GB2312" w:hAnsi="仿宋_GB2312" w:eastAsia="仿宋_GB2312" w:cs="仿宋_GB2312"/>
          <w:color w:val="auto"/>
          <w:kern w:val="0"/>
          <w:sz w:val="32"/>
          <w:szCs w:val="32"/>
          <w:lang w:eastAsia="zh-CN"/>
        </w:rPr>
        <w:t>撤销</w:t>
      </w:r>
      <w:r>
        <w:rPr>
          <w:rFonts w:hint="eastAsia" w:ascii="仿宋_GB2312" w:hAnsi="仿宋_GB2312" w:eastAsia="仿宋_GB2312" w:cs="仿宋_GB2312"/>
          <w:b w:val="0"/>
          <w:bCs w:val="0"/>
          <w:color w:val="auto"/>
          <w:sz w:val="32"/>
          <w:szCs w:val="32"/>
          <w:lang w:eastAsia="zh-CN"/>
        </w:rPr>
        <w:t>原三明市工商行政管理局</w:t>
      </w:r>
      <w:r>
        <w:rPr>
          <w:rFonts w:hint="eastAsia" w:ascii="仿宋_GB2312" w:hAnsi="仿宋_GB2312" w:eastAsia="仿宋_GB2312" w:cs="仿宋_GB2312"/>
          <w:color w:val="auto"/>
          <w:kern w:val="0"/>
          <w:sz w:val="32"/>
          <w:szCs w:val="32"/>
          <w:lang w:eastAsia="zh-CN"/>
        </w:rPr>
        <w:t>于</w:t>
      </w:r>
      <w:r>
        <w:rPr>
          <w:rFonts w:hint="eastAsia" w:ascii="仿宋_GB2312" w:hAnsi="仿宋_GB2312" w:eastAsia="仿宋_GB2312" w:cs="仿宋_GB2312"/>
          <w:color w:val="auto"/>
          <w:kern w:val="0"/>
          <w:sz w:val="32"/>
          <w:szCs w:val="32"/>
          <w:lang w:val="en-US" w:eastAsia="zh-CN"/>
        </w:rPr>
        <w:t>2017年6月13日核准的将高红彩登记</w:t>
      </w:r>
      <w:r>
        <w:rPr>
          <w:rFonts w:hint="eastAsia" w:ascii="宋体" w:hAnsi="宋体" w:eastAsia="仿宋_GB2312" w:cs="仿宋"/>
          <w:color w:val="auto"/>
          <w:sz w:val="32"/>
          <w:szCs w:val="32"/>
          <w:u w:val="none"/>
          <w:lang w:val="en-US" w:eastAsia="zh-CN"/>
        </w:rPr>
        <w:t>（备案）</w:t>
      </w:r>
      <w:r>
        <w:rPr>
          <w:rFonts w:hint="eastAsia" w:ascii="仿宋_GB2312" w:hAnsi="仿宋_GB2312" w:eastAsia="仿宋_GB2312" w:cs="仿宋_GB2312"/>
          <w:color w:val="auto"/>
          <w:kern w:val="0"/>
          <w:sz w:val="32"/>
          <w:szCs w:val="32"/>
          <w:lang w:val="en-US" w:eastAsia="zh-CN"/>
        </w:rPr>
        <w:t>为</w:t>
      </w:r>
      <w:r>
        <w:rPr>
          <w:rFonts w:hint="eastAsia" w:ascii="宋体" w:hAnsi="宋体" w:eastAsia="仿宋_GB2312" w:cs="仿宋"/>
          <w:color w:val="auto"/>
          <w:sz w:val="32"/>
          <w:szCs w:val="32"/>
          <w:u w:val="none"/>
          <w:lang w:val="en-US" w:eastAsia="zh-CN"/>
        </w:rPr>
        <w:t>三明市聚仁义贸易有限公司股东、监事事项</w:t>
      </w:r>
      <w:r>
        <w:rPr>
          <w:rFonts w:hint="eastAsia" w:ascii="仿宋_GB2312" w:eastAsia="仿宋_GB2312" w:cs="仿宋_GB2312"/>
          <w:color w:val="auto"/>
          <w:sz w:val="32"/>
          <w:szCs w:val="32"/>
          <w:lang w:val="zh-CN"/>
        </w:rPr>
        <w:t>，并在作出撤销登记</w:t>
      </w:r>
      <w:r>
        <w:rPr>
          <w:rFonts w:hint="eastAsia" w:ascii="宋体" w:hAnsi="宋体" w:eastAsia="仿宋_GB2312" w:cs="仿宋"/>
          <w:color w:val="auto"/>
          <w:sz w:val="32"/>
          <w:szCs w:val="32"/>
          <w:u w:val="none"/>
          <w:lang w:val="en-US" w:eastAsia="zh-CN"/>
        </w:rPr>
        <w:t>（备案）</w:t>
      </w:r>
      <w:r>
        <w:rPr>
          <w:rFonts w:hint="eastAsia" w:ascii="仿宋_GB2312" w:eastAsia="仿宋_GB2312" w:cs="仿宋_GB2312"/>
          <w:color w:val="auto"/>
          <w:sz w:val="32"/>
          <w:szCs w:val="32"/>
          <w:lang w:val="zh-CN"/>
        </w:rPr>
        <w:t>决定后，通过国家企业信用信息公示系统向社会公示。</w:t>
      </w:r>
    </w:p>
    <w:p>
      <w:pPr>
        <w:keepNext w:val="0"/>
        <w:keepLines w:val="0"/>
        <w:pageBreakBefore w:val="0"/>
        <w:widowControl w:val="0"/>
        <w:kinsoku/>
        <w:wordWrap/>
        <w:overflowPunct/>
        <w:topLinePunct w:val="0"/>
        <w:bidi w:val="0"/>
        <w:snapToGrid/>
        <w:spacing w:line="600" w:lineRule="exact"/>
        <w:ind w:firstLine="640"/>
        <w:textAlignment w:val="auto"/>
        <w:rPr>
          <w:rFonts w:hint="default" w:ascii="仿宋_GB2312" w:eastAsia="仿宋_GB2312" w:cs="Times New Roman"/>
          <w:color w:val="auto"/>
          <w:sz w:val="32"/>
          <w:szCs w:val="32"/>
          <w:lang w:val="en-US" w:eastAsia="zh-CN"/>
        </w:rPr>
      </w:pPr>
      <w:r>
        <w:rPr>
          <w:rFonts w:hint="eastAsia" w:ascii="仿宋_GB2312" w:eastAsia="仿宋_GB2312" w:cs="仿宋_GB2312"/>
          <w:color w:val="auto"/>
          <w:sz w:val="32"/>
          <w:szCs w:val="32"/>
        </w:rPr>
        <w:t>依据</w:t>
      </w:r>
      <w:r>
        <w:rPr>
          <w:rFonts w:hint="eastAsia" w:ascii="仿宋_GB2312" w:eastAsia="仿宋_GB2312" w:cs="仿宋_GB2312"/>
          <w:color w:val="auto"/>
          <w:sz w:val="32"/>
          <w:szCs w:val="32"/>
          <w:lang w:val="zh-CN"/>
        </w:rPr>
        <w:t>《市场监督管理行政许可程序暂行规定》第四十三条、第四十四条、第七十七条等规定</w:t>
      </w:r>
      <w:r>
        <w:rPr>
          <w:rFonts w:hint="eastAsia" w:ascii="仿宋_GB2312" w:eastAsia="仿宋_GB2312" w:cs="仿宋_GB2312"/>
          <w:color w:val="auto"/>
          <w:sz w:val="32"/>
          <w:szCs w:val="32"/>
        </w:rPr>
        <w:t>，</w:t>
      </w:r>
      <w:r>
        <w:rPr>
          <w:rFonts w:hint="eastAsia" w:ascii="仿宋_GB2312" w:eastAsia="仿宋_GB2312" w:cs="仿宋_GB2312"/>
          <w:color w:val="auto"/>
          <w:sz w:val="32"/>
          <w:szCs w:val="32"/>
          <w:lang w:eastAsia="zh-CN"/>
        </w:rPr>
        <w:t>你单位</w:t>
      </w:r>
      <w:r>
        <w:rPr>
          <w:rFonts w:hint="eastAsia" w:ascii="仿宋_GB2312" w:eastAsia="仿宋_GB2312" w:cs="仿宋_GB2312"/>
          <w:color w:val="auto"/>
          <w:sz w:val="32"/>
          <w:szCs w:val="32"/>
        </w:rPr>
        <w:t>有权进行陈述、申辩，并可以要求听证。自收到本告知书之日起五个工作日内未行使陈述、申辩权，未要求听证的，视为放弃此权利。</w:t>
      </w:r>
    </w:p>
    <w:p>
      <w:pPr>
        <w:keepNext w:val="0"/>
        <w:keepLines w:val="0"/>
        <w:pageBreakBefore w:val="0"/>
        <w:widowControl w:val="0"/>
        <w:kinsoku/>
        <w:wordWrap/>
        <w:overflowPunct/>
        <w:topLinePunct w:val="0"/>
        <w:bidi w:val="0"/>
        <w:snapToGrid/>
        <w:spacing w:line="600" w:lineRule="exact"/>
        <w:ind w:firstLine="640"/>
        <w:textAlignment w:val="auto"/>
        <w:rPr>
          <w:rFonts w:ascii="仿宋_GB2312" w:eastAsia="仿宋_GB2312" w:cs="Times New Roman"/>
          <w:color w:val="auto"/>
          <w:sz w:val="32"/>
          <w:szCs w:val="32"/>
        </w:rPr>
      </w:pPr>
    </w:p>
    <w:p>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仿宋_GB2312" w:eastAsia="仿宋_GB2312" w:cs="仿宋_GB2312"/>
          <w:color w:val="auto"/>
          <w:sz w:val="32"/>
          <w:szCs w:val="32"/>
        </w:rPr>
      </w:pPr>
      <w:r>
        <w:rPr>
          <w:rFonts w:hint="eastAsia" w:ascii="仿宋_GB2312" w:eastAsia="仿宋_GB2312" w:cs="仿宋_GB2312"/>
          <w:color w:val="auto"/>
          <w:sz w:val="32"/>
          <w:szCs w:val="32"/>
          <w:lang w:eastAsia="zh-CN"/>
        </w:rPr>
        <w:t>联系人：</w:t>
      </w:r>
      <w:r>
        <w:rPr>
          <w:rFonts w:hint="eastAsia" w:ascii="仿宋_GB2312" w:eastAsia="仿宋_GB2312" w:cs="仿宋_GB2312"/>
          <w:color w:val="auto"/>
          <w:sz w:val="32"/>
          <w:szCs w:val="32"/>
          <w:lang w:val="en-US" w:eastAsia="zh-CN"/>
        </w:rPr>
        <w:t>翁玲玲</w:t>
      </w:r>
      <w:r>
        <w:rPr>
          <w:rFonts w:hint="eastAsia" w:ascii="仿宋_GB2312" w:eastAsia="仿宋_GB2312" w:cs="仿宋_GB2312"/>
          <w:color w:val="auto"/>
          <w:sz w:val="32"/>
          <w:szCs w:val="32"/>
          <w:lang w:val="en-US" w:eastAsia="zh-CN"/>
        </w:rPr>
        <w:t xml:space="preserve">     </w:t>
      </w:r>
      <w:r>
        <w:rPr>
          <w:rFonts w:hint="eastAsia" w:ascii="仿宋_GB2312" w:eastAsia="仿宋_GB2312" w:cs="仿宋_GB2312"/>
          <w:color w:val="auto"/>
          <w:sz w:val="32"/>
          <w:szCs w:val="32"/>
        </w:rPr>
        <w:t>联系电话：</w:t>
      </w:r>
      <w:r>
        <w:rPr>
          <w:rFonts w:hint="eastAsia" w:ascii="仿宋_GB2312" w:eastAsia="仿宋_GB2312" w:cs="仿宋_GB2312"/>
          <w:color w:val="auto"/>
          <w:sz w:val="32"/>
          <w:szCs w:val="32"/>
          <w:lang w:val="en-US" w:eastAsia="zh-CN"/>
        </w:rPr>
        <w:t>0598-8289151</w:t>
      </w:r>
      <w:r>
        <w:rPr>
          <w:rFonts w:asci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jc w:val="left"/>
        <w:textAlignment w:val="auto"/>
        <w:rPr>
          <w:rFonts w:ascii="仿宋_GB2312" w:eastAsia="仿宋_GB2312" w:cs="Times New Roman"/>
          <w:color w:val="auto"/>
          <w:sz w:val="32"/>
          <w:szCs w:val="32"/>
        </w:rPr>
      </w:pPr>
      <w:r>
        <w:rPr>
          <w:rFonts w:hint="eastAsia" w:ascii="仿宋_GB2312" w:eastAsia="仿宋_GB2312" w:cs="仿宋_GB2312"/>
          <w:color w:val="auto"/>
          <w:sz w:val="32"/>
          <w:szCs w:val="32"/>
        </w:rPr>
        <w:t>联系地址：三明市三元区沪明新村</w:t>
      </w:r>
      <w:r>
        <w:rPr>
          <w:rFonts w:ascii="仿宋_GB2312" w:eastAsia="仿宋_GB2312" w:cs="仿宋_GB2312"/>
          <w:color w:val="auto"/>
          <w:sz w:val="32"/>
          <w:szCs w:val="32"/>
        </w:rPr>
        <w:t>60</w:t>
      </w:r>
      <w:r>
        <w:rPr>
          <w:rFonts w:hint="eastAsia" w:ascii="仿宋_GB2312" w:eastAsia="仿宋_GB2312" w:cs="仿宋_GB2312"/>
          <w:color w:val="auto"/>
          <w:sz w:val="32"/>
          <w:szCs w:val="32"/>
        </w:rPr>
        <w:t>幢</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hAnsi="仿宋_GB2312" w:eastAsia="仿宋_GB2312" w:cs="Times New Roman"/>
          <w:color w:val="auto"/>
          <w:sz w:val="32"/>
          <w:szCs w:val="32"/>
        </w:rPr>
      </w:pPr>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textAlignment w:val="auto"/>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 xml:space="preserve">                 </w:t>
      </w:r>
      <w:bookmarkStart w:id="0" w:name="_GoBack"/>
      <w:bookmarkEnd w:id="0"/>
      <w:r>
        <w:rPr>
          <w:rFonts w:ascii="仿宋_GB2312" w:hAnsi="仿宋_GB2312" w:eastAsia="仿宋_GB2312" w:cs="仿宋_GB2312"/>
          <w:color w:val="auto"/>
          <w:sz w:val="32"/>
          <w:szCs w:val="32"/>
        </w:rPr>
        <w:t xml:space="preserve">          </w:t>
      </w:r>
    </w:p>
    <w:p>
      <w:pPr>
        <w:keepNext w:val="0"/>
        <w:keepLines w:val="0"/>
        <w:pageBreakBefore w:val="0"/>
        <w:widowControl w:val="0"/>
        <w:kinsoku/>
        <w:wordWrap/>
        <w:overflowPunct/>
        <w:topLinePunct w:val="0"/>
        <w:bidi w:val="0"/>
        <w:snapToGrid/>
        <w:spacing w:line="600" w:lineRule="exact"/>
        <w:ind w:firstLine="640" w:firstLineChars="200"/>
        <w:jc w:val="right"/>
        <w:textAlignment w:val="auto"/>
        <w:rPr>
          <w:rFonts w:ascii="仿宋_GB2312" w:hAnsi="仿宋_GB2312" w:eastAsia="仿宋_GB2312" w:cs="Times New Roman"/>
          <w:color w:val="auto"/>
          <w:sz w:val="32"/>
          <w:szCs w:val="32"/>
        </w:rPr>
      </w:pPr>
      <w:r>
        <w:rPr>
          <w:rFonts w:hint="eastAsia" w:ascii="仿宋_GB2312" w:hAnsi="仿宋_GB2312" w:eastAsia="仿宋_GB2312" w:cs="仿宋_GB2312"/>
          <w:color w:val="auto"/>
          <w:sz w:val="32"/>
          <w:szCs w:val="32"/>
        </w:rPr>
        <w:t>三明市市场监督管理局</w:t>
      </w:r>
    </w:p>
    <w:p>
      <w:pPr>
        <w:keepNext w:val="0"/>
        <w:keepLines w:val="0"/>
        <w:pageBreakBefore w:val="0"/>
        <w:widowControl w:val="0"/>
        <w:kinsoku/>
        <w:wordWrap/>
        <w:overflowPunct/>
        <w:topLinePunct w:val="0"/>
        <w:bidi w:val="0"/>
        <w:snapToGrid/>
        <w:spacing w:line="600" w:lineRule="exact"/>
        <w:ind w:firstLine="5440" w:firstLineChars="1700"/>
        <w:jc w:val="right"/>
        <w:textAlignment w:val="auto"/>
        <w:rPr>
          <w:color w:val="auto"/>
        </w:rPr>
      </w:pPr>
      <w:r>
        <w:rPr>
          <w:rFonts w:ascii="仿宋_GB2312" w:hAnsi="仿宋_GB2312" w:eastAsia="仿宋_GB2312" w:cs="仿宋_GB2312"/>
          <w:color w:val="auto"/>
          <w:sz w:val="32"/>
          <w:szCs w:val="32"/>
        </w:rPr>
        <w:t>202</w:t>
      </w:r>
      <w:r>
        <w:rPr>
          <w:rFonts w:hint="eastAsia" w:ascii="仿宋_GB2312" w:hAnsi="仿宋_GB2312" w:eastAsia="仿宋_GB2312" w:cs="仿宋_GB2312"/>
          <w:color w:val="auto"/>
          <w:sz w:val="32"/>
          <w:szCs w:val="32"/>
          <w:lang w:val="en-US" w:eastAsia="zh-CN"/>
        </w:rPr>
        <w:t>6</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日</w:t>
      </w:r>
    </w:p>
    <w:p>
      <w:pPr>
        <w:keepNext w:val="0"/>
        <w:keepLines w:val="0"/>
        <w:pageBreakBefore w:val="0"/>
        <w:widowControl w:val="0"/>
        <w:kinsoku/>
        <w:wordWrap/>
        <w:overflowPunct/>
        <w:topLinePunct w:val="0"/>
        <w:bidi w:val="0"/>
        <w:snapToGrid/>
        <w:spacing w:line="560" w:lineRule="exact"/>
        <w:ind w:firstLine="3570" w:firstLineChars="1700"/>
        <w:textAlignment w:val="auto"/>
        <w:rPr>
          <w:color w:val="auto"/>
        </w:rPr>
      </w:pPr>
    </w:p>
    <w:sectPr>
      <w:footerReference r:id="rId3" w:type="default"/>
      <w:pgSz w:w="11906" w:h="16838"/>
      <w:pgMar w:top="1383" w:right="1746" w:bottom="1383" w:left="1746"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0000000000000000000"/>
    <w:charset w:val="86"/>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cs="Times New Roman"/>
      </w:rPr>
    </w:pPr>
    <w:r>
      <w:rPr>
        <w:rFonts w:hint="eastAsia" w:cs="宋体"/>
        <w:kern w:val="0"/>
      </w:rPr>
      <w:t>第</w:t>
    </w:r>
    <w:r>
      <w:rPr>
        <w:kern w:val="0"/>
      </w:rPr>
      <w:t xml:space="preserve"> </w:t>
    </w:r>
    <w:r>
      <w:rPr>
        <w:kern w:val="0"/>
      </w:rPr>
      <w:fldChar w:fldCharType="begin"/>
    </w:r>
    <w:r>
      <w:rPr>
        <w:kern w:val="0"/>
      </w:rPr>
      <w:instrText xml:space="preserve"> PAGE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r>
      <w:rPr>
        <w:kern w:val="0"/>
      </w:rPr>
      <w:t xml:space="preserve"> </w:t>
    </w:r>
    <w:r>
      <w:rPr>
        <w:rFonts w:hint="eastAsia" w:cs="宋体"/>
        <w:kern w:val="0"/>
      </w:rPr>
      <w:t>共</w:t>
    </w:r>
    <w:r>
      <w:rPr>
        <w:kern w:val="0"/>
      </w:rPr>
      <w:t xml:space="preserve"> </w:t>
    </w:r>
    <w:r>
      <w:rPr>
        <w:kern w:val="0"/>
      </w:rPr>
      <w:fldChar w:fldCharType="begin"/>
    </w:r>
    <w:r>
      <w:rPr>
        <w:kern w:val="0"/>
      </w:rPr>
      <w:instrText xml:space="preserve"> NUMPAGES </w:instrText>
    </w:r>
    <w:r>
      <w:rPr>
        <w:kern w:val="0"/>
      </w:rPr>
      <w:fldChar w:fldCharType="separate"/>
    </w:r>
    <w:r>
      <w:rPr>
        <w:kern w:val="0"/>
      </w:rPr>
      <w:t>6</w:t>
    </w:r>
    <w:r>
      <w:rPr>
        <w:kern w:val="0"/>
      </w:rPr>
      <w:fldChar w:fldCharType="end"/>
    </w:r>
    <w:r>
      <w:rPr>
        <w:kern w:val="0"/>
      </w:rPr>
      <w:t xml:space="preserve"> </w:t>
    </w:r>
    <w:r>
      <w:rPr>
        <w:rFonts w:hint="eastAsia" w:cs="宋体"/>
        <w:kern w:val="0"/>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17C"/>
    <w:rsid w:val="0019693A"/>
    <w:rsid w:val="0025017C"/>
    <w:rsid w:val="002B43C7"/>
    <w:rsid w:val="00883B28"/>
    <w:rsid w:val="0B7D8EF4"/>
    <w:rsid w:val="0EE775BF"/>
    <w:rsid w:val="17674192"/>
    <w:rsid w:val="1BD3C3BB"/>
    <w:rsid w:val="1DEF37A5"/>
    <w:rsid w:val="1FE964EF"/>
    <w:rsid w:val="1FFCC03E"/>
    <w:rsid w:val="24EF5CD6"/>
    <w:rsid w:val="2EF2BBD7"/>
    <w:rsid w:val="2FD994BF"/>
    <w:rsid w:val="2FDF43C3"/>
    <w:rsid w:val="2FFD8271"/>
    <w:rsid w:val="32FF70DE"/>
    <w:rsid w:val="35CA1CC3"/>
    <w:rsid w:val="3779F363"/>
    <w:rsid w:val="377D6EA6"/>
    <w:rsid w:val="37BF5E50"/>
    <w:rsid w:val="37FE8256"/>
    <w:rsid w:val="39CB7170"/>
    <w:rsid w:val="3B5F8EA6"/>
    <w:rsid w:val="3BBDC4C2"/>
    <w:rsid w:val="3BFFB3D0"/>
    <w:rsid w:val="3BFFBC71"/>
    <w:rsid w:val="3D35B31B"/>
    <w:rsid w:val="3DCFECCF"/>
    <w:rsid w:val="3DDB13EE"/>
    <w:rsid w:val="3DFF1B48"/>
    <w:rsid w:val="3DFF5F21"/>
    <w:rsid w:val="3EC9901B"/>
    <w:rsid w:val="3F3FBFBF"/>
    <w:rsid w:val="3FBAC70F"/>
    <w:rsid w:val="3FBB1D7C"/>
    <w:rsid w:val="3FBB39FC"/>
    <w:rsid w:val="3FBD0920"/>
    <w:rsid w:val="3FBFACA4"/>
    <w:rsid w:val="3FD9C86C"/>
    <w:rsid w:val="3FEFD1C7"/>
    <w:rsid w:val="3FFD8202"/>
    <w:rsid w:val="41FF5EDA"/>
    <w:rsid w:val="44E5A03B"/>
    <w:rsid w:val="4B6D68FA"/>
    <w:rsid w:val="4C7BAEA4"/>
    <w:rsid w:val="4DCFD2C8"/>
    <w:rsid w:val="4E2212A3"/>
    <w:rsid w:val="4EDBBA1A"/>
    <w:rsid w:val="4F6E88C2"/>
    <w:rsid w:val="4FE72E7A"/>
    <w:rsid w:val="4FEBF251"/>
    <w:rsid w:val="4FF3B2B5"/>
    <w:rsid w:val="539782E8"/>
    <w:rsid w:val="53F5186B"/>
    <w:rsid w:val="55AF6DC4"/>
    <w:rsid w:val="56DF4778"/>
    <w:rsid w:val="573B4E95"/>
    <w:rsid w:val="573FABA7"/>
    <w:rsid w:val="57FEACAF"/>
    <w:rsid w:val="597AD751"/>
    <w:rsid w:val="5A9E4741"/>
    <w:rsid w:val="5AFAE2BD"/>
    <w:rsid w:val="5B7D1B4F"/>
    <w:rsid w:val="5BEF6FA5"/>
    <w:rsid w:val="5BF7F37C"/>
    <w:rsid w:val="5C5EDDEC"/>
    <w:rsid w:val="5CBFD2CF"/>
    <w:rsid w:val="5DEA7F35"/>
    <w:rsid w:val="5F3D5E56"/>
    <w:rsid w:val="5F5FD4BF"/>
    <w:rsid w:val="5FBE2320"/>
    <w:rsid w:val="5FE76DFF"/>
    <w:rsid w:val="5FFFEB7D"/>
    <w:rsid w:val="65631F98"/>
    <w:rsid w:val="65FD61E4"/>
    <w:rsid w:val="66AB5989"/>
    <w:rsid w:val="67F7A244"/>
    <w:rsid w:val="689DFB48"/>
    <w:rsid w:val="6ABFF286"/>
    <w:rsid w:val="6AFED8A6"/>
    <w:rsid w:val="6B3300AD"/>
    <w:rsid w:val="6BFF0E6A"/>
    <w:rsid w:val="6BFFA005"/>
    <w:rsid w:val="6D75D387"/>
    <w:rsid w:val="6D973A52"/>
    <w:rsid w:val="6DC7342C"/>
    <w:rsid w:val="6DFE0F05"/>
    <w:rsid w:val="6DFF7E05"/>
    <w:rsid w:val="6EFF3CF6"/>
    <w:rsid w:val="6F3D0D33"/>
    <w:rsid w:val="6F6DA295"/>
    <w:rsid w:val="6F77D60A"/>
    <w:rsid w:val="6F7F22FE"/>
    <w:rsid w:val="6F9E76A4"/>
    <w:rsid w:val="6FBFD3C3"/>
    <w:rsid w:val="6FDF01E7"/>
    <w:rsid w:val="6FEBCBB9"/>
    <w:rsid w:val="6FEE76BA"/>
    <w:rsid w:val="6FFFE746"/>
    <w:rsid w:val="727B4F02"/>
    <w:rsid w:val="73FF05E8"/>
    <w:rsid w:val="74BD575F"/>
    <w:rsid w:val="74FFB0EC"/>
    <w:rsid w:val="757B55E4"/>
    <w:rsid w:val="757FA288"/>
    <w:rsid w:val="75CB9EA1"/>
    <w:rsid w:val="75EB36BD"/>
    <w:rsid w:val="7657E898"/>
    <w:rsid w:val="76C501F0"/>
    <w:rsid w:val="76E71869"/>
    <w:rsid w:val="7714B938"/>
    <w:rsid w:val="7733F4BE"/>
    <w:rsid w:val="7757BC40"/>
    <w:rsid w:val="777D3D54"/>
    <w:rsid w:val="777E88F4"/>
    <w:rsid w:val="7796F2D3"/>
    <w:rsid w:val="77975FF3"/>
    <w:rsid w:val="77AC00DF"/>
    <w:rsid w:val="77DB8436"/>
    <w:rsid w:val="77FAC2F1"/>
    <w:rsid w:val="77FB7A02"/>
    <w:rsid w:val="77FC8F77"/>
    <w:rsid w:val="78FC22BE"/>
    <w:rsid w:val="797DFD1D"/>
    <w:rsid w:val="79FF6E3B"/>
    <w:rsid w:val="79FFB39F"/>
    <w:rsid w:val="7A4F1F51"/>
    <w:rsid w:val="7AD7483A"/>
    <w:rsid w:val="7AE2FABF"/>
    <w:rsid w:val="7AFE5CE3"/>
    <w:rsid w:val="7B7F628A"/>
    <w:rsid w:val="7B9BA736"/>
    <w:rsid w:val="7BBE404C"/>
    <w:rsid w:val="7BC711F2"/>
    <w:rsid w:val="7BD78E53"/>
    <w:rsid w:val="7BEF3A0C"/>
    <w:rsid w:val="7BF6AB67"/>
    <w:rsid w:val="7BFB09FD"/>
    <w:rsid w:val="7BFF67C3"/>
    <w:rsid w:val="7C998AAF"/>
    <w:rsid w:val="7CEF3AE6"/>
    <w:rsid w:val="7D57A0CB"/>
    <w:rsid w:val="7DB45CAD"/>
    <w:rsid w:val="7DBE8C10"/>
    <w:rsid w:val="7DF1C412"/>
    <w:rsid w:val="7DFDFEB9"/>
    <w:rsid w:val="7E5FAC26"/>
    <w:rsid w:val="7E8F7BB1"/>
    <w:rsid w:val="7EFB88FB"/>
    <w:rsid w:val="7EFEBB4F"/>
    <w:rsid w:val="7EFF46DF"/>
    <w:rsid w:val="7F13898D"/>
    <w:rsid w:val="7F392A88"/>
    <w:rsid w:val="7F4EEBAA"/>
    <w:rsid w:val="7F569062"/>
    <w:rsid w:val="7F6F7D68"/>
    <w:rsid w:val="7F740492"/>
    <w:rsid w:val="7FAA4B4E"/>
    <w:rsid w:val="7FB4F2FC"/>
    <w:rsid w:val="7FBF89E0"/>
    <w:rsid w:val="7FD58421"/>
    <w:rsid w:val="7FD7949F"/>
    <w:rsid w:val="7FDB5309"/>
    <w:rsid w:val="7FDD81A6"/>
    <w:rsid w:val="7FDFDFB4"/>
    <w:rsid w:val="7FDFE14C"/>
    <w:rsid w:val="7FEA7A67"/>
    <w:rsid w:val="7FEBCC3A"/>
    <w:rsid w:val="7FEEE324"/>
    <w:rsid w:val="7FEF7DF9"/>
    <w:rsid w:val="7FF490A9"/>
    <w:rsid w:val="7FF75138"/>
    <w:rsid w:val="7FFE1260"/>
    <w:rsid w:val="7FFE9C0B"/>
    <w:rsid w:val="7FFF00A6"/>
    <w:rsid w:val="7FFFCE12"/>
    <w:rsid w:val="7FFFFEC8"/>
    <w:rsid w:val="87CDD1B3"/>
    <w:rsid w:val="8FCFA245"/>
    <w:rsid w:val="8FF31BB8"/>
    <w:rsid w:val="97F7EAB3"/>
    <w:rsid w:val="9BFD0748"/>
    <w:rsid w:val="9EBF0174"/>
    <w:rsid w:val="9EF95A14"/>
    <w:rsid w:val="9FFD745B"/>
    <w:rsid w:val="A5B7641C"/>
    <w:rsid w:val="A8DE5919"/>
    <w:rsid w:val="ABEFC61E"/>
    <w:rsid w:val="AD7F0F84"/>
    <w:rsid w:val="AE7830BA"/>
    <w:rsid w:val="AEBB1C9F"/>
    <w:rsid w:val="AEFF074C"/>
    <w:rsid w:val="AFBD4CDA"/>
    <w:rsid w:val="B0EFE593"/>
    <w:rsid w:val="B2F7533C"/>
    <w:rsid w:val="B5BC33C9"/>
    <w:rsid w:val="B75D5CA6"/>
    <w:rsid w:val="B7833D87"/>
    <w:rsid w:val="B7EF3CAC"/>
    <w:rsid w:val="B7F69082"/>
    <w:rsid w:val="B7FE7AEA"/>
    <w:rsid w:val="B9A29F28"/>
    <w:rsid w:val="BAB524DC"/>
    <w:rsid w:val="BB63DFB9"/>
    <w:rsid w:val="BDCFE845"/>
    <w:rsid w:val="BDFEA603"/>
    <w:rsid w:val="BF7F9D89"/>
    <w:rsid w:val="BFF3408A"/>
    <w:rsid w:val="BFF98727"/>
    <w:rsid w:val="BFFFAE62"/>
    <w:rsid w:val="C54D3C09"/>
    <w:rsid w:val="C7F6C1FC"/>
    <w:rsid w:val="CA5779E4"/>
    <w:rsid w:val="CBCD00EA"/>
    <w:rsid w:val="CBF53B97"/>
    <w:rsid w:val="CDFBBC99"/>
    <w:rsid w:val="CFBA8F9A"/>
    <w:rsid w:val="CFFB8B86"/>
    <w:rsid w:val="CFFD1489"/>
    <w:rsid w:val="D1C986AC"/>
    <w:rsid w:val="D3CFCAB8"/>
    <w:rsid w:val="D3FF9A48"/>
    <w:rsid w:val="D5B70FC4"/>
    <w:rsid w:val="D6470864"/>
    <w:rsid w:val="D6FE60DA"/>
    <w:rsid w:val="D71EEC98"/>
    <w:rsid w:val="D7B695A0"/>
    <w:rsid w:val="D9CB4683"/>
    <w:rsid w:val="DA759945"/>
    <w:rsid w:val="DAF3BBA0"/>
    <w:rsid w:val="DB5776B8"/>
    <w:rsid w:val="DBBFD125"/>
    <w:rsid w:val="DBD71BE2"/>
    <w:rsid w:val="DBFFD90B"/>
    <w:rsid w:val="DDF3412C"/>
    <w:rsid w:val="DDF765E5"/>
    <w:rsid w:val="DDFD0C57"/>
    <w:rsid w:val="DECE6AE6"/>
    <w:rsid w:val="DEEAC534"/>
    <w:rsid w:val="DEF47CDF"/>
    <w:rsid w:val="DEF564B9"/>
    <w:rsid w:val="DF6F7FCF"/>
    <w:rsid w:val="DF928DA3"/>
    <w:rsid w:val="DFAD6EE4"/>
    <w:rsid w:val="DFF738D1"/>
    <w:rsid w:val="DFFE9348"/>
    <w:rsid w:val="DFFFEE43"/>
    <w:rsid w:val="E31597F6"/>
    <w:rsid w:val="E3E70416"/>
    <w:rsid w:val="E6DF72B4"/>
    <w:rsid w:val="E72B6BF9"/>
    <w:rsid w:val="E76BC949"/>
    <w:rsid w:val="E7A875F4"/>
    <w:rsid w:val="E7EB9E7E"/>
    <w:rsid w:val="E7F11BBA"/>
    <w:rsid w:val="E7FF8A02"/>
    <w:rsid w:val="EB1D4655"/>
    <w:rsid w:val="EB1F537D"/>
    <w:rsid w:val="EB6B8859"/>
    <w:rsid w:val="EBDB1B28"/>
    <w:rsid w:val="EBF69D17"/>
    <w:rsid w:val="EDB9E1C2"/>
    <w:rsid w:val="EDC767EB"/>
    <w:rsid w:val="EDFD8029"/>
    <w:rsid w:val="EE2F5F35"/>
    <w:rsid w:val="EEDFBD24"/>
    <w:rsid w:val="EEE32C99"/>
    <w:rsid w:val="EEEB87C2"/>
    <w:rsid w:val="EEEE9F91"/>
    <w:rsid w:val="EF5D8ACA"/>
    <w:rsid w:val="EF758FE8"/>
    <w:rsid w:val="EF9F5AB5"/>
    <w:rsid w:val="EFE7DA5D"/>
    <w:rsid w:val="EFF7289B"/>
    <w:rsid w:val="F1FB93E3"/>
    <w:rsid w:val="F26BDAFD"/>
    <w:rsid w:val="F35E59D6"/>
    <w:rsid w:val="F3B8ED41"/>
    <w:rsid w:val="F3D8C459"/>
    <w:rsid w:val="F3F9D848"/>
    <w:rsid w:val="F49E5ADF"/>
    <w:rsid w:val="F4DF3B3E"/>
    <w:rsid w:val="F66BD08E"/>
    <w:rsid w:val="F6EB6590"/>
    <w:rsid w:val="F76FD86D"/>
    <w:rsid w:val="F77FC86B"/>
    <w:rsid w:val="F7AD60C3"/>
    <w:rsid w:val="F7BDB18B"/>
    <w:rsid w:val="F7CE7667"/>
    <w:rsid w:val="F7FB773E"/>
    <w:rsid w:val="F7FE017F"/>
    <w:rsid w:val="F7FFE408"/>
    <w:rsid w:val="F97634DD"/>
    <w:rsid w:val="F97DC972"/>
    <w:rsid w:val="F98F138D"/>
    <w:rsid w:val="F9EF9EA7"/>
    <w:rsid w:val="F9EFE7B9"/>
    <w:rsid w:val="FA4F2BA7"/>
    <w:rsid w:val="FA6F4B74"/>
    <w:rsid w:val="FA9BCC36"/>
    <w:rsid w:val="FAC424BB"/>
    <w:rsid w:val="FAD36230"/>
    <w:rsid w:val="FAEF3073"/>
    <w:rsid w:val="FAFB84E1"/>
    <w:rsid w:val="FB07C935"/>
    <w:rsid w:val="FB1F48E6"/>
    <w:rsid w:val="FB71EDDD"/>
    <w:rsid w:val="FB72A9B3"/>
    <w:rsid w:val="FB95A88D"/>
    <w:rsid w:val="FBBFE992"/>
    <w:rsid w:val="FBDD2EC3"/>
    <w:rsid w:val="FBFB5EBA"/>
    <w:rsid w:val="FBFD4915"/>
    <w:rsid w:val="FCAF432B"/>
    <w:rsid w:val="FCBF26D0"/>
    <w:rsid w:val="FCCFEA51"/>
    <w:rsid w:val="FD5DC8D8"/>
    <w:rsid w:val="FDBB4B05"/>
    <w:rsid w:val="FDBEA491"/>
    <w:rsid w:val="FDC161B8"/>
    <w:rsid w:val="FDDB71F8"/>
    <w:rsid w:val="FDFF0A04"/>
    <w:rsid w:val="FE7580C7"/>
    <w:rsid w:val="FE7BD2FF"/>
    <w:rsid w:val="FE836C30"/>
    <w:rsid w:val="FE8B9C71"/>
    <w:rsid w:val="FEE55B3A"/>
    <w:rsid w:val="FEF678D8"/>
    <w:rsid w:val="FEFD8B29"/>
    <w:rsid w:val="FF23C215"/>
    <w:rsid w:val="FF3347D1"/>
    <w:rsid w:val="FF3F046F"/>
    <w:rsid w:val="FF3FE583"/>
    <w:rsid w:val="FF71A985"/>
    <w:rsid w:val="FF7A5FC9"/>
    <w:rsid w:val="FF9FD7FB"/>
    <w:rsid w:val="FFA57418"/>
    <w:rsid w:val="FFA72006"/>
    <w:rsid w:val="FFB5C7CA"/>
    <w:rsid w:val="FFBBA789"/>
    <w:rsid w:val="FFBF1D9C"/>
    <w:rsid w:val="FFCD1682"/>
    <w:rsid w:val="FFDA8762"/>
    <w:rsid w:val="FFDE459D"/>
    <w:rsid w:val="FFDF424E"/>
    <w:rsid w:val="FFE33C2D"/>
    <w:rsid w:val="FFEACB08"/>
    <w:rsid w:val="FFEB95E8"/>
    <w:rsid w:val="FFEFF748"/>
    <w:rsid w:val="FFF35D4C"/>
    <w:rsid w:val="FFF46B06"/>
    <w:rsid w:val="FFF93D23"/>
    <w:rsid w:val="FFFBA83C"/>
    <w:rsid w:val="FFFF16BC"/>
    <w:rsid w:val="FFFF6325"/>
    <w:rsid w:val="FFFF9525"/>
    <w:rsid w:val="FFFFC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7">
    <w:name w:val="页脚 Char"/>
    <w:basedOn w:val="6"/>
    <w:link w:val="2"/>
    <w:qFormat/>
    <w:uiPriority w:val="99"/>
    <w:rPr>
      <w:sz w:val="18"/>
      <w:szCs w:val="18"/>
    </w:rPr>
  </w:style>
  <w:style w:type="character" w:customStyle="1" w:styleId="8">
    <w:name w:val="页眉 Char"/>
    <w:basedOn w:val="6"/>
    <w:link w:val="3"/>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8</Pages>
  <Words>751</Words>
  <Characters>4285</Characters>
  <Lines>35</Lines>
  <Paragraphs>10</Paragraphs>
  <TotalTime>1</TotalTime>
  <ScaleCrop>false</ScaleCrop>
  <LinksUpToDate>false</LinksUpToDate>
  <CharactersWithSpaces>5026</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2024-09-15T10:45:00Z</dcterms:created>
  <dc:creator>China</dc:creator>
  <cp:lastModifiedBy>翁玲玲</cp:lastModifiedBy>
  <cp:lastPrinted>2024-09-18T01:27:00Z</cp:lastPrinted>
  <dcterms:modified xsi:type="dcterms:W3CDTF">2026-09-20T13:16:51Z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B8F522901983C96B5ED7D6663539FBC7</vt:lpwstr>
  </property>
</Properties>
</file>