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第一类医疗器械备案编号告知书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津准（三明）医学技术有限公司</w:t>
      </w:r>
      <w:r>
        <w:rPr>
          <w:rFonts w:eastAsia="仿宋_GB2312"/>
          <w:bCs/>
          <w:color w:val="000000"/>
          <w:sz w:val="32"/>
          <w:szCs w:val="32"/>
        </w:rPr>
        <w:t>：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根据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《医疗器械监督管理条例》《医疗器械注册与备案管理办法》《体外诊断试剂注册与备案管理办法》的相关规定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，</w:t>
      </w:r>
      <w:r>
        <w:rPr>
          <w:rFonts w:hint="eastAsia" w:eastAsia="仿宋_GB2312"/>
          <w:bCs/>
          <w:color w:val="000000"/>
          <w:sz w:val="32"/>
          <w:szCs w:val="32"/>
        </w:rPr>
        <w:t>提供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备案编号如下：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default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备案编号：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闽明械备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50003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产品名称（产品分类名称）：神经和肌肉刺激器用体表电极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备案人住所：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福建省三明市沙县区虬江街道迎宾大道9号三明中关村科技园37号楼1单元</w:t>
      </w:r>
    </w:p>
    <w:p>
      <w:pPr>
        <w:adjustRightInd w:val="0"/>
        <w:snapToGrid w:val="0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生产地址：福建省三明市沙县区虬江街道迎宾大道9号三明中关村科技园37号楼1单元</w:t>
      </w:r>
    </w:p>
    <w:p>
      <w:pPr>
        <w:adjustRightInd w:val="0"/>
        <w:snapToGrid w:val="0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  <w:u w:val="single"/>
        </w:rPr>
      </w:pPr>
    </w:p>
    <w:p>
      <w:pPr>
        <w:adjustRightInd w:val="0"/>
        <w:snapToGrid w:val="0"/>
        <w:ind w:left="4469" w:leftChars="2128" w:right="640" w:firstLine="1120" w:firstLineChars="35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641" w:firstLine="4320" w:firstLineChars="1350"/>
        <w:textAlignment w:val="auto"/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三明市市场监督管理局</w:t>
      </w:r>
    </w:p>
    <w:p>
      <w:pPr>
        <w:adjustRightInd w:val="0"/>
        <w:snapToGrid w:val="0"/>
        <w:ind w:left="4150" w:leftChars="1976" w:right="640" w:firstLine="1440" w:firstLineChars="450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</w:p>
    <w:p>
      <w:pPr>
        <w:adjustRightInd w:val="0"/>
        <w:snapToGrid w:val="0"/>
        <w:ind w:firstLine="4320" w:firstLineChars="135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日期：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年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月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日</w:t>
      </w:r>
    </w:p>
    <w:p>
      <w:pPr>
        <w:adjustRightInd w:val="0"/>
        <w:snapToGrid w:val="0"/>
        <w:ind w:firstLine="4320" w:firstLineChars="1350"/>
        <w:rPr>
          <w:rFonts w:ascii="Times New Roman" w:hAnsi="Times New Roman" w:eastAsia="仿宋_GB2312"/>
          <w:bCs/>
          <w:color w:val="000000"/>
          <w:sz w:val="32"/>
          <w:szCs w:val="32"/>
        </w:rPr>
      </w:pPr>
    </w:p>
    <w:p>
      <w:pPr>
        <w:spacing w:line="400" w:lineRule="exact"/>
        <w:rPr>
          <w:rFonts w:hint="eastAsia" w:ascii="Times New Roman" w:hAnsi="Times New Roman" w:eastAsia="仿宋_GB2312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Times New Roman" w:hAnsi="Times New Roman" w:eastAsia="仿宋_GB2312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Times New Roman" w:hAnsi="Times New Roman" w:eastAsia="仿宋_GB2312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Times New Roman" w:hAnsi="Times New Roman" w:eastAsia="仿宋_GB2312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本告知书仅用于备案人获取备案编号。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备案人应当确保备案资料合法、真实、准确、完整和可追溯。</w:t>
      </w:r>
    </w:p>
    <w:p>
      <w:pPr>
        <w:spacing w:line="400" w:lineRule="exact"/>
        <w:ind w:firstLine="560" w:firstLineChars="200"/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已备案的医疗器械，备案信息表中登载内容及备案的产品技术要求发生变化，备案人应当向原备案部门变更备案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。变更备案的，备案编号不变，不再重新发放备案编号告知书。</w:t>
      </w:r>
    </w:p>
    <w:p>
      <w:pPr>
        <w:spacing w:line="480" w:lineRule="exact"/>
        <w:jc w:val="both"/>
        <w:rPr>
          <w:rFonts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2" w:name="_GoBack"/>
      <w:bookmarkEnd w:id="2"/>
      <w:r>
        <w:rPr>
          <w:rFonts w:hint="eastAsia" w:ascii="方正小标宋简体" w:eastAsia="方正小标宋简体"/>
          <w:sz w:val="36"/>
          <w:szCs w:val="36"/>
        </w:rPr>
        <w:t>第一类医疗器械备案信息表</w:t>
      </w: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360" w:lineRule="auto"/>
        <w:ind w:firstLine="3640" w:firstLineChars="1300"/>
        <w:jc w:val="left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 w:eastAsia="仿宋_GB2312"/>
          <w:sz w:val="28"/>
        </w:rPr>
        <w:t>备案号：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闽明械备2025000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3</w:t>
      </w:r>
    </w:p>
    <w:tbl>
      <w:tblPr>
        <w:tblStyle w:val="4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6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备案人名称</w:t>
            </w:r>
          </w:p>
        </w:tc>
        <w:tc>
          <w:tcPr>
            <w:tcW w:w="69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津准（三明）医学技术有限公司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统一社会信用代码</w:t>
            </w:r>
          </w:p>
        </w:tc>
        <w:tc>
          <w:tcPr>
            <w:tcW w:w="69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91350427MA8UB9RY3U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备案人注册地址</w:t>
            </w:r>
          </w:p>
        </w:tc>
        <w:tc>
          <w:tcPr>
            <w:tcW w:w="69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福建省三明市沙县区虬江街道迎宾大道9号三明中关村科技园37号楼1单元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生产地址</w:t>
            </w:r>
          </w:p>
        </w:tc>
        <w:tc>
          <w:tcPr>
            <w:tcW w:w="69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福建省三明市沙县区虬江街道迎宾大道9号三明中关村科技园37号楼1单元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代理人</w:t>
            </w:r>
          </w:p>
        </w:tc>
        <w:tc>
          <w:tcPr>
            <w:tcW w:w="69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代理人注册地址</w:t>
            </w:r>
          </w:p>
        </w:tc>
        <w:tc>
          <w:tcPr>
            <w:tcW w:w="69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69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神经和肌肉刺激器用体表电极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型号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hint="eastAsia" w:ascii="仿宋_GB2312" w:eastAsia="仿宋_GB2312"/>
              </w:rPr>
              <w:t>规格</w:t>
            </w:r>
          </w:p>
        </w:tc>
        <w:tc>
          <w:tcPr>
            <w:tcW w:w="69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 xml:space="preserve">JZ-DJ-05A、JZ-DJ-05B、JZ-DJ-05C、JZ-DJ-06D、JZ-DJ-06E、JZ-DJ-06F、JZ-DJ-07G、JZ-DJ-07H、JZ-DJ-07I 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(包装规格:2片/袋)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产品描述</w:t>
            </w:r>
          </w:p>
        </w:tc>
        <w:tc>
          <w:tcPr>
            <w:tcW w:w="69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由导电材料和连接线组成。导电材料接触皮肤表面，将刺激器输出的电刺激信号通过导电材料传导到皮肤。导电材料由背衬（无纺布）、导电层（碳浆）、水凝胶层（聚丙烯酸树脂、多元醇、电解盐、稳定剂和去离子水）组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预期用途</w:t>
            </w:r>
          </w:p>
        </w:tc>
        <w:tc>
          <w:tcPr>
            <w:tcW w:w="69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用于皮肤表面，将电疗设备输出的电刺激信号通过导电材料传导到人体。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  <w:tc>
          <w:tcPr>
            <w:tcW w:w="695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备案单位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和日期</w:t>
            </w:r>
          </w:p>
        </w:tc>
        <w:tc>
          <w:tcPr>
            <w:tcW w:w="6953" w:type="dxa"/>
          </w:tcPr>
          <w:p>
            <w:pPr>
              <w:spacing w:line="360" w:lineRule="auto"/>
              <w:ind w:right="790" w:firstLine="420" w:firstLineChars="200"/>
              <w:jc w:val="center"/>
              <w:rPr>
                <w:rFonts w:ascii="仿宋_GB2312" w:eastAsia="仿宋_GB2312"/>
              </w:rPr>
            </w:pPr>
            <w:bookmarkStart w:id="0" w:name="OLE_LINK5"/>
            <w:bookmarkStart w:id="1" w:name="OLE_LINK6"/>
            <w:r>
              <w:rPr>
                <w:rFonts w:ascii="仿宋_GB2312" w:eastAsia="仿宋_GB2312"/>
              </w:rPr>
              <w:t xml:space="preserve">           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ascii="仿宋_GB2312" w:eastAsia="仿宋_GB2312"/>
              </w:rPr>
              <w:t xml:space="preserve">                     </w:t>
            </w:r>
            <w:r>
              <w:rPr>
                <w:rFonts w:hint="eastAsia" w:ascii="仿宋_GB2312" w:eastAsia="仿宋_GB2312"/>
                <w:lang w:eastAsia="zh-CN"/>
              </w:rPr>
              <w:t xml:space="preserve">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lang w:eastAsia="zh-CN"/>
              </w:rPr>
              <w:t xml:space="preserve">三明市市场监督管理局 </w:t>
            </w:r>
          </w:p>
          <w:p>
            <w:pPr>
              <w:spacing w:line="360" w:lineRule="auto"/>
              <w:ind w:firstLine="3780" w:firstLineChars="1800"/>
              <w:jc w:val="left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备案日期：</w:t>
            </w:r>
            <w:bookmarkEnd w:id="0"/>
            <w:bookmarkEnd w:id="1"/>
            <w:r>
              <w:rPr>
                <w:rFonts w:hint="eastAsia" w:ascii="仿宋_GB2312" w:eastAsia="仿宋_GB2312"/>
                <w:lang w:eastAsia="zh-CN"/>
              </w:rPr>
              <w:t>2025-0</w:t>
            </w:r>
            <w:r>
              <w:rPr>
                <w:rFonts w:hint="eastAsia" w:ascii="仿宋_GB2312" w:eastAsia="仿宋_GB231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lang w:eastAsia="zh-CN"/>
              </w:rPr>
              <w:t>-</w:t>
            </w:r>
            <w:r>
              <w:rPr>
                <w:rFonts w:hint="eastAsia" w:ascii="仿宋_GB2312" w:eastAsia="仿宋_GB2312"/>
                <w:lang w:val="en-US" w:eastAsia="zh-CN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变更情况</w:t>
            </w:r>
          </w:p>
        </w:tc>
        <w:tc>
          <w:tcPr>
            <w:tcW w:w="695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</w:tr>
    </w:tbl>
    <w:p/>
    <w:p/>
    <w:sectPr>
      <w:pgSz w:w="11906" w:h="16838"/>
      <w:pgMar w:top="1327" w:right="1463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103F3"/>
    <w:rsid w:val="024375C4"/>
    <w:rsid w:val="02D90386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0FCD2D40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4D30A2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3E0B1B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DBF0DB1"/>
    <w:rsid w:val="1E177301"/>
    <w:rsid w:val="1E64554B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04410"/>
    <w:rsid w:val="28F55776"/>
    <w:rsid w:val="2909634C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F75545"/>
    <w:rsid w:val="338C0D4A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AB6FD4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48635E"/>
    <w:rsid w:val="40550228"/>
    <w:rsid w:val="40F0209B"/>
    <w:rsid w:val="41644016"/>
    <w:rsid w:val="41717DDE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8F8059D"/>
    <w:rsid w:val="491126A2"/>
    <w:rsid w:val="491C324D"/>
    <w:rsid w:val="498B6EC1"/>
    <w:rsid w:val="498D37B8"/>
    <w:rsid w:val="499017AC"/>
    <w:rsid w:val="49C90E1C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F956D5"/>
    <w:rsid w:val="4F066A02"/>
    <w:rsid w:val="4F0E0C56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52452"/>
    <w:rsid w:val="514B0197"/>
    <w:rsid w:val="51733F84"/>
    <w:rsid w:val="517B45B8"/>
    <w:rsid w:val="51E43763"/>
    <w:rsid w:val="525B0F7C"/>
    <w:rsid w:val="52D70036"/>
    <w:rsid w:val="53153EB1"/>
    <w:rsid w:val="53AF29F0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B7079E"/>
    <w:rsid w:val="56D55DE8"/>
    <w:rsid w:val="5755460A"/>
    <w:rsid w:val="57864CFD"/>
    <w:rsid w:val="57ED7A9E"/>
    <w:rsid w:val="57EF3A1E"/>
    <w:rsid w:val="57FD03CC"/>
    <w:rsid w:val="58014A11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0D6665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1FF70FF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4B0818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1B5395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2025-04-09T02:55:00Z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