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第一类医疗器械备案编号告知书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三明市和众生物技术有限公司</w:t>
      </w:r>
      <w:r>
        <w:rPr>
          <w:rFonts w:eastAsia="仿宋_GB2312"/>
          <w:bCs/>
          <w:color w:val="000000"/>
          <w:sz w:val="32"/>
          <w:szCs w:val="32"/>
        </w:rPr>
        <w:t>（备案人）：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《医疗器械监督管理条例》《医疗器械注册与备案管理办法》《体外诊断试剂注册与备案管理办法》的相关规定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z w:val="32"/>
          <w:szCs w:val="32"/>
        </w:rPr>
        <w:t>提供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备案编号如下：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备案编号：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闽明械备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40002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产品名称（产品分类名称）：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自动加样系统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备案人住所：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福建省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三明市三元区荆东工业园60号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生产地址：三明市三元区荆东工业园60号</w:t>
      </w: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  <w:u w:val="single"/>
        </w:rPr>
      </w:pPr>
    </w:p>
    <w:p>
      <w:pPr>
        <w:adjustRightInd w:val="0"/>
        <w:snapToGrid w:val="0"/>
        <w:ind w:left="4469" w:leftChars="2128" w:right="640" w:firstLine="1120" w:firstLineChars="35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641" w:firstLine="4320" w:firstLineChars="135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三明市市场监督管理局</w:t>
      </w:r>
    </w:p>
    <w:p>
      <w:pPr>
        <w:adjustRightInd w:val="0"/>
        <w:snapToGrid w:val="0"/>
        <w:ind w:left="4150" w:leftChars="1976" w:right="640" w:firstLine="1440" w:firstLineChars="450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日期：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年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月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日</w:t>
      </w:r>
    </w:p>
    <w:p>
      <w:pPr>
        <w:adjustRightInd w:val="0"/>
        <w:snapToGrid w:val="0"/>
        <w:ind w:firstLine="4320" w:firstLineChars="1350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本告知书仅用于备案人获取备案编号。</w:t>
      </w:r>
    </w:p>
    <w:p>
      <w:pPr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备案人应当确保备案资料合法、真实、准确、完整和可追溯。</w:t>
      </w:r>
    </w:p>
    <w:p>
      <w:pPr>
        <w:spacing w:line="400" w:lineRule="exact"/>
        <w:ind w:firstLine="560" w:firstLineChars="200"/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已备案的医疗器械，备案信息表中登载内容及备案的产品技术要求发生变化，备案人应当向原备案部门变更备案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</w:rPr>
        <w:t>。变更备案的，备案编号不变，不再重新发放备案编号告知书。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both"/>
        <w:rPr>
          <w:rFonts w:ascii="方正小标宋简体" w:eastAsia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第一类医疗器械备案信息表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ind w:firstLine="4480" w:firstLineChars="1600"/>
        <w:jc w:val="left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sz w:val="28"/>
        </w:rPr>
        <w:t>备案号：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闽明械备20240002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6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备案人名称</w:t>
            </w:r>
          </w:p>
        </w:tc>
        <w:tc>
          <w:tcPr>
            <w:tcW w:w="6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三明市和众生物技术有限公司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统一社会信用代码</w:t>
            </w:r>
          </w:p>
        </w:tc>
        <w:tc>
          <w:tcPr>
            <w:tcW w:w="6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913504025692682040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备案人注册地址</w:t>
            </w:r>
          </w:p>
        </w:tc>
        <w:tc>
          <w:tcPr>
            <w:tcW w:w="6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福建省三明市三元区荆东工业园60号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生产地址</w:t>
            </w:r>
          </w:p>
        </w:tc>
        <w:tc>
          <w:tcPr>
            <w:tcW w:w="6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三明市三元区荆东工业园60号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</w:t>
            </w:r>
          </w:p>
        </w:tc>
        <w:tc>
          <w:tcPr>
            <w:tcW w:w="6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代理人注册地址</w:t>
            </w:r>
          </w:p>
        </w:tc>
        <w:tc>
          <w:tcPr>
            <w:tcW w:w="6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6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自动加样系统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型号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规格</w:t>
            </w:r>
          </w:p>
        </w:tc>
        <w:tc>
          <w:tcPr>
            <w:tcW w:w="6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MX-49T、MX-28T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产品描述</w:t>
            </w:r>
          </w:p>
        </w:tc>
        <w:tc>
          <w:tcPr>
            <w:tcW w:w="6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由传输系统、加样系统（含混匀系统）、软件系统组成。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预期用途</w:t>
            </w:r>
          </w:p>
        </w:tc>
        <w:tc>
          <w:tcPr>
            <w:tcW w:w="69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用于临床检验分析仪器分析前试剂或样本的加样。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备案单位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和日期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bookmarkStart w:id="0" w:name="OLE_LINK6"/>
            <w:bookmarkStart w:id="1" w:name="OLE_LINK5"/>
            <w:r>
              <w:rPr>
                <w:rFonts w:hint="eastAsia" w:ascii="仿宋_GB2312" w:eastAsia="仿宋_GB2312"/>
              </w:rPr>
              <w:t xml:space="preserve">         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</w:t>
            </w:r>
            <w:r>
              <w:rPr>
                <w:rFonts w:hint="eastAsia" w:ascii="仿宋_GB2312" w:eastAsia="仿宋_GB2312"/>
                <w:lang w:eastAsia="zh-CN"/>
              </w:rPr>
              <w:t>三明市市场监督管理局</w:t>
            </w: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</w:rPr>
              <w:t>备案日期：</w:t>
            </w:r>
            <w:bookmarkEnd w:id="0"/>
            <w:bookmarkEnd w:id="1"/>
            <w:r>
              <w:rPr>
                <w:rFonts w:hint="eastAsia" w:ascii="仿宋_GB2312" w:eastAsia="仿宋_GB2312"/>
                <w:lang w:eastAsia="zh-CN"/>
              </w:rPr>
              <w:t>2024-10-29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变更情况</w:t>
            </w:r>
          </w:p>
        </w:tc>
        <w:tc>
          <w:tcPr>
            <w:tcW w:w="699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境内备案人委托生产的，备注栏应当标注受托企业名称。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备案人应当确保提交的资料合法、真实、准确、完整和可追溯。</w:t>
      </w:r>
    </w:p>
    <w:p>
      <w:r>
        <w:rPr>
          <w:rFonts w:hint="eastAsia" w:ascii="仿宋_GB2312" w:eastAsia="仿宋_GB2312"/>
          <w:lang w:eastAsia="zh-CN"/>
        </w:rPr>
        <w:t>备案人实际生产产品应当与备案信息一致。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DBF0DB1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8C0D4A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AB6FD4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4E733F6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0D6665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1FF70FF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2024-11-01T07:01:06Z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