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pacing w:val="0"/>
          <w:kern w:val="0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0"/>
          <w:kern w:val="0"/>
          <w:sz w:val="48"/>
          <w:szCs w:val="48"/>
          <w:lang w:val="en-US" w:eastAsia="zh-CN"/>
        </w:rPr>
        <w:t>三明市市场监管局2021年度行政执法统计年报</w:t>
      </w:r>
    </w:p>
    <w:p>
      <w:pPr>
        <w:jc w:val="center"/>
        <w:rPr>
          <w:rFonts w:hint="eastAsia" w:ascii="宋体" w:hAnsi="宋体" w:eastAsia="宋体" w:cs="宋体"/>
          <w:b/>
          <w:color w:val="000000"/>
          <w:spacing w:val="0"/>
          <w:kern w:val="0"/>
          <w:sz w:val="48"/>
          <w:szCs w:val="48"/>
          <w:lang w:val="en-US" w:eastAsia="zh-CN"/>
        </w:rPr>
      </w:pPr>
    </w:p>
    <w:tbl>
      <w:tblPr>
        <w:tblStyle w:val="4"/>
        <w:tblW w:w="150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270"/>
        <w:gridCol w:w="1141"/>
        <w:gridCol w:w="1276"/>
        <w:gridCol w:w="1424"/>
        <w:gridCol w:w="1269"/>
        <w:gridCol w:w="1554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行政处罚实施情况（件）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不予许可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撤销许可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立案调查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结案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（含上年度转结）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其中，听证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4671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4590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t>窗体顶端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1" w:lineRule="atLeast"/>
              <w:ind w:left="0" w:leftChars="0" w:right="0" w:rightChars="0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4560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000000"/>
          <w:spacing w:val="0"/>
          <w:kern w:val="0"/>
          <w:sz w:val="48"/>
          <w:szCs w:val="48"/>
          <w:lang w:val="en-US" w:eastAsia="zh-CN"/>
        </w:rPr>
      </w:pPr>
    </w:p>
    <w:tbl>
      <w:tblPr>
        <w:tblStyle w:val="4"/>
        <w:tblW w:w="150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2411"/>
        <w:gridCol w:w="1276"/>
        <w:gridCol w:w="1424"/>
        <w:gridCol w:w="1269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行政确认（件）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行政征用（件）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行政检查（件）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行政裁决 （件）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其他行政执法行为      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件数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right="0" w:rightChars="0" w:firstLine="24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2841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wordWrap/>
        <w:snapToGrid/>
        <w:spacing w:before="0" w:beforeAutospacing="0" w:after="0" w:afterAutospacing="0" w:line="24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</w:pPr>
    </w:p>
    <w:p>
      <w:pPr>
        <w:widowControl/>
        <w:wordWrap/>
        <w:snapToGrid/>
        <w:spacing w:before="0" w:beforeAutospacing="0" w:after="0" w:afterAutospacing="0" w:line="240" w:lineRule="exact"/>
        <w:ind w:left="-420" w:leftChars="-20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</w:pPr>
    </w:p>
    <w:p>
      <w:pPr>
        <w:widowControl/>
        <w:wordWrap/>
        <w:snapToGrid/>
        <w:spacing w:before="0" w:beforeAutospacing="0" w:after="0" w:afterAutospacing="0" w:line="240" w:lineRule="exact"/>
        <w:ind w:left="-420" w:leftChars="-20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  <w:t>说明：</w:t>
      </w:r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  <w:t>1.本表所有数据为本部门数据，统计年度为1月1日至12月31日。</w:t>
      </w:r>
    </w:p>
    <w:p>
      <w:pPr>
        <w:widowControl/>
        <w:wordWrap/>
        <w:snapToGrid/>
        <w:spacing w:before="0" w:beforeAutospacing="0" w:after="0" w:afterAutospacing="0" w:line="240" w:lineRule="exact"/>
        <w:ind w:left="-420" w:leftChars="-200" w:right="0" w:firstLine="0" w:firstLineChars="0"/>
        <w:jc w:val="left"/>
        <w:textAlignment w:val="auto"/>
        <w:rPr>
          <w:rFonts w:hint="eastAsia" w:ascii="宋体" w:hAnsi="宋体" w:eastAsia="宋体" w:cs="宋体"/>
          <w:b/>
          <w:color w:val="000000"/>
          <w:spacing w:val="0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  <w:t>2.检查1个检查对象，有完整、详细的检查记录，计为检查1次；无特定检查对象的巡查、巡逻，无完整、详细检查记录的，不计为检查次数</w:t>
      </w:r>
    </w:p>
    <w:p>
      <w:pPr>
        <w:jc w:val="center"/>
        <w:rPr>
          <w:rFonts w:hint="eastAsia" w:ascii="宋体" w:hAnsi="宋体" w:eastAsia="宋体" w:cs="宋体"/>
          <w:b/>
          <w:color w:val="000000"/>
          <w:spacing w:val="0"/>
          <w:kern w:val="0"/>
          <w:sz w:val="48"/>
          <w:szCs w:val="4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B3FD3"/>
    <w:rsid w:val="2FAF3C69"/>
    <w:rsid w:val="3FA35E8C"/>
    <w:rsid w:val="3FF47B91"/>
    <w:rsid w:val="69A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2021-01-29T03:05:00Z</dcterms:created>
  <dc:creator>严瑞梅</dc:creator>
  <cp:lastModifiedBy>Administrator</cp:lastModifiedBy>
  <dcterms:modified xsi:type="dcterms:W3CDTF">2022-01-06T08:43:12Z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