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C0" w:rsidRDefault="004A66D4">
      <w:pPr>
        <w:pStyle w:val="1"/>
        <w:spacing w:before="0" w:after="0" w:line="560" w:lineRule="exact"/>
        <w:jc w:val="center"/>
        <w:rPr>
          <w:rFonts w:ascii="方正小标宋简体" w:eastAsia="方正小标宋简体" w:hAnsi="方正小标宋简体" w:cs="方正小标宋简体"/>
          <w:bCs w:val="0"/>
          <w:color w:val="0000FF"/>
        </w:rPr>
      </w:pPr>
      <w:r>
        <w:rPr>
          <w:rFonts w:ascii="方正小标宋简体" w:eastAsia="方正小标宋简体" w:hAnsi="方正小标宋简体" w:cs="方正小标宋简体" w:hint="eastAsia"/>
          <w:bCs w:val="0"/>
          <w:color w:val="0000FF"/>
        </w:rPr>
        <w:t>三明市</w:t>
      </w:r>
      <w:r>
        <w:rPr>
          <w:rFonts w:ascii="方正小标宋简体" w:eastAsia="方正小标宋简体" w:hAnsi="方正小标宋简体" w:cs="方正小标宋简体"/>
          <w:bCs w:val="0"/>
          <w:color w:val="0000FF"/>
        </w:rPr>
        <w:t>12315</w:t>
      </w:r>
      <w:r>
        <w:rPr>
          <w:rFonts w:ascii="方正小标宋简体" w:eastAsia="方正小标宋简体" w:hAnsi="方正小标宋简体" w:cs="方正小标宋简体" w:hint="eastAsia"/>
          <w:bCs w:val="0"/>
          <w:color w:val="0000FF"/>
        </w:rPr>
        <w:t>投诉举报咨询数据分析报告</w:t>
      </w:r>
    </w:p>
    <w:p w:rsidR="00F13AC0" w:rsidRDefault="00F13AC0">
      <w:pPr>
        <w:spacing w:line="560" w:lineRule="exact"/>
        <w:ind w:firstLineChars="1046" w:firstLine="3150"/>
        <w:outlineLvl w:val="0"/>
        <w:rPr>
          <w:rFonts w:ascii="Impact" w:eastAsia="仿宋_GB2312" w:hAnsi="Arial Black" w:cs="宋体"/>
          <w:b/>
          <w:color w:val="FF6600"/>
          <w:kern w:val="0"/>
          <w:sz w:val="30"/>
          <w:szCs w:val="30"/>
        </w:rPr>
      </w:pPr>
    </w:p>
    <w:p w:rsidR="00F13AC0" w:rsidRDefault="004A66D4">
      <w:pPr>
        <w:spacing w:line="560" w:lineRule="exact"/>
        <w:ind w:firstLineChars="1046" w:firstLine="3150"/>
        <w:outlineLvl w:val="0"/>
        <w:rPr>
          <w:rFonts w:ascii="Impact" w:eastAsia="仿宋_GB2312" w:hAnsi="Impact" w:cs="宋体"/>
          <w:b/>
          <w:color w:val="FF0000"/>
          <w:kern w:val="0"/>
          <w:sz w:val="30"/>
          <w:szCs w:val="30"/>
        </w:rPr>
      </w:pPr>
      <w:r>
        <w:rPr>
          <w:rFonts w:ascii="Impact" w:eastAsia="仿宋_GB2312" w:hAnsi="Arial Black" w:cs="宋体" w:hint="eastAsia"/>
          <w:b/>
          <w:color w:val="FF0000"/>
          <w:kern w:val="0"/>
          <w:sz w:val="30"/>
          <w:szCs w:val="30"/>
        </w:rPr>
        <w:t>（</w:t>
      </w:r>
      <w:r>
        <w:rPr>
          <w:rFonts w:ascii="Gungsuh" w:eastAsia="Gungsuh" w:hAnsi="Gungsuh" w:cs="宋体"/>
          <w:b/>
          <w:color w:val="FF0000"/>
          <w:kern w:val="0"/>
          <w:sz w:val="30"/>
          <w:szCs w:val="30"/>
        </w:rPr>
        <w:t>202</w:t>
      </w:r>
      <w:r w:rsidR="00494D07">
        <w:rPr>
          <w:rFonts w:ascii="Gungsuh" w:eastAsiaTheme="minorEastAsia" w:hAnsi="Gungsuh" w:cs="宋体" w:hint="eastAsia"/>
          <w:b/>
          <w:color w:val="FF0000"/>
          <w:kern w:val="0"/>
          <w:sz w:val="30"/>
          <w:szCs w:val="30"/>
        </w:rPr>
        <w:t>2</w:t>
      </w:r>
      <w:r>
        <w:rPr>
          <w:rFonts w:ascii="仿宋_GB2312" w:eastAsia="仿宋_GB2312" w:hAnsi="黑体" w:cs="宋体" w:hint="eastAsia"/>
          <w:b/>
          <w:color w:val="FF0000"/>
          <w:kern w:val="0"/>
          <w:sz w:val="30"/>
          <w:szCs w:val="30"/>
        </w:rPr>
        <w:t>年第</w:t>
      </w:r>
      <w:r w:rsidR="00494D07">
        <w:rPr>
          <w:rFonts w:ascii="Gungsuh" w:eastAsiaTheme="minorEastAsia" w:hAnsi="Gungsuh" w:cs="宋体" w:hint="eastAsia"/>
          <w:b/>
          <w:color w:val="FF0000"/>
          <w:kern w:val="0"/>
          <w:sz w:val="30"/>
          <w:szCs w:val="30"/>
        </w:rPr>
        <w:t>2</w:t>
      </w:r>
      <w:r>
        <w:rPr>
          <w:rFonts w:ascii="仿宋_GB2312" w:eastAsia="仿宋_GB2312" w:hAnsi="黑体" w:cs="宋体" w:hint="eastAsia"/>
          <w:b/>
          <w:color w:val="FF0000"/>
          <w:kern w:val="0"/>
          <w:sz w:val="30"/>
          <w:szCs w:val="30"/>
        </w:rPr>
        <w:t>期</w:t>
      </w:r>
      <w:r>
        <w:rPr>
          <w:rFonts w:ascii="Impact" w:eastAsia="仿宋_GB2312" w:hAnsi="Arial Black" w:cs="宋体" w:hint="eastAsia"/>
          <w:b/>
          <w:color w:val="FF0000"/>
          <w:kern w:val="0"/>
          <w:sz w:val="30"/>
          <w:szCs w:val="30"/>
        </w:rPr>
        <w:t>）</w:t>
      </w:r>
    </w:p>
    <w:p w:rsidR="00F13AC0" w:rsidRDefault="00F13AC0">
      <w:pPr>
        <w:spacing w:line="560" w:lineRule="exact"/>
        <w:rPr>
          <w:rFonts w:ascii="仿宋_GB2312" w:eastAsia="仿宋_GB2312" w:hAnsi="宋体" w:cs="宋体"/>
          <w:b/>
          <w:color w:val="3366FF"/>
          <w:kern w:val="0"/>
          <w:sz w:val="30"/>
          <w:szCs w:val="30"/>
        </w:rPr>
      </w:pPr>
    </w:p>
    <w:p w:rsidR="00F13AC0" w:rsidRDefault="004A66D4">
      <w:pPr>
        <w:spacing w:beforeLines="50" w:before="156" w:afterLines="50" w:after="156" w:line="560" w:lineRule="exact"/>
        <w:rPr>
          <w:rFonts w:ascii="方正仿宋简体" w:eastAsia="方正仿宋简体" w:hAnsi="宋体" w:cs="宋体"/>
          <w:b/>
          <w:color w:val="0000FF"/>
          <w:kern w:val="0"/>
          <w:sz w:val="32"/>
          <w:szCs w:val="32"/>
        </w:rPr>
      </w:pPr>
      <w:r>
        <w:rPr>
          <w:rFonts w:ascii="仿宋_GB2312" w:eastAsia="仿宋_GB2312" w:hAnsi="华文中宋" w:cs="宋体" w:hint="eastAsia"/>
          <w:b/>
          <w:color w:val="0000FF"/>
          <w:kern w:val="0"/>
          <w:sz w:val="32"/>
          <w:szCs w:val="32"/>
        </w:rPr>
        <w:t>三明市市场监管局消费者权益保护科</w:t>
      </w:r>
      <w:r>
        <w:rPr>
          <w:rFonts w:ascii="仿宋_GB2312" w:eastAsia="仿宋_GB2312" w:hAnsi="宋体" w:cs="宋体"/>
          <w:b/>
          <w:color w:val="0000FF"/>
          <w:kern w:val="0"/>
          <w:sz w:val="32"/>
          <w:szCs w:val="32"/>
        </w:rPr>
        <w:t xml:space="preserve"> </w:t>
      </w:r>
      <w:r>
        <w:rPr>
          <w:rFonts w:ascii="方正仿宋简体" w:eastAsia="方正仿宋简体" w:hAnsi="宋体" w:cs="宋体"/>
          <w:b/>
          <w:color w:val="0000FF"/>
          <w:kern w:val="0"/>
          <w:sz w:val="32"/>
          <w:szCs w:val="32"/>
        </w:rPr>
        <w:t xml:space="preserve"> </w:t>
      </w:r>
      <w:r>
        <w:rPr>
          <w:rFonts w:ascii="方正仿宋简体" w:eastAsia="方正仿宋简体" w:hAnsi="宋体" w:cs="宋体" w:hint="eastAsia"/>
          <w:b/>
          <w:color w:val="0000FF"/>
          <w:kern w:val="0"/>
          <w:sz w:val="32"/>
          <w:szCs w:val="32"/>
        </w:rPr>
        <w:t xml:space="preserve">　</w:t>
      </w:r>
      <w:r>
        <w:rPr>
          <w:rFonts w:ascii="仿宋_GB2312" w:eastAsia="仿宋_GB2312" w:hAnsi="宋体" w:cs="宋体"/>
          <w:b/>
          <w:color w:val="0000FF"/>
          <w:kern w:val="0"/>
          <w:sz w:val="32"/>
          <w:szCs w:val="32"/>
        </w:rPr>
        <w:t>202</w:t>
      </w:r>
      <w:r>
        <w:rPr>
          <w:rFonts w:ascii="仿宋_GB2312" w:eastAsia="仿宋_GB2312" w:hAnsi="宋体" w:cs="宋体" w:hint="eastAsia"/>
          <w:b/>
          <w:color w:val="0000FF"/>
          <w:kern w:val="0"/>
          <w:sz w:val="32"/>
          <w:szCs w:val="32"/>
        </w:rPr>
        <w:t>2年</w:t>
      </w:r>
      <w:r w:rsidR="00494D07">
        <w:rPr>
          <w:rFonts w:ascii="仿宋_GB2312" w:eastAsia="仿宋_GB2312" w:hAnsi="宋体" w:cs="宋体" w:hint="eastAsia"/>
          <w:b/>
          <w:color w:val="0000FF"/>
          <w:kern w:val="0"/>
          <w:sz w:val="32"/>
          <w:szCs w:val="32"/>
        </w:rPr>
        <w:t>4</w:t>
      </w:r>
      <w:r>
        <w:rPr>
          <w:rFonts w:ascii="仿宋_GB2312" w:eastAsia="仿宋_GB2312" w:hAnsi="宋体" w:cs="宋体" w:hint="eastAsia"/>
          <w:b/>
          <w:color w:val="0000FF"/>
          <w:kern w:val="0"/>
          <w:sz w:val="32"/>
          <w:szCs w:val="32"/>
        </w:rPr>
        <w:t>月</w:t>
      </w:r>
      <w:r w:rsidR="00494D07">
        <w:rPr>
          <w:rFonts w:ascii="仿宋_GB2312" w:eastAsia="仿宋_GB2312" w:hAnsi="宋体" w:cs="宋体" w:hint="eastAsia"/>
          <w:b/>
          <w:color w:val="0000FF"/>
          <w:kern w:val="0"/>
          <w:sz w:val="32"/>
          <w:szCs w:val="32"/>
        </w:rPr>
        <w:t>1</w:t>
      </w:r>
      <w:r w:rsidR="005D2754">
        <w:rPr>
          <w:rFonts w:ascii="仿宋_GB2312" w:eastAsia="仿宋_GB2312" w:hAnsi="宋体" w:cs="宋体" w:hint="eastAsia"/>
          <w:b/>
          <w:color w:val="0000FF"/>
          <w:kern w:val="0"/>
          <w:sz w:val="32"/>
          <w:szCs w:val="32"/>
        </w:rPr>
        <w:t>5</w:t>
      </w:r>
      <w:r>
        <w:rPr>
          <w:rFonts w:ascii="仿宋_GB2312" w:eastAsia="仿宋_GB2312" w:hAnsi="宋体" w:cs="宋体" w:hint="eastAsia"/>
          <w:b/>
          <w:color w:val="0000FF"/>
          <w:kern w:val="0"/>
          <w:sz w:val="32"/>
          <w:szCs w:val="32"/>
        </w:rPr>
        <w:t>日</w:t>
      </w:r>
    </w:p>
    <w:p w:rsidR="00F13AC0" w:rsidRDefault="004A66D4">
      <w:pPr>
        <w:spacing w:line="560" w:lineRule="exact"/>
        <w:jc w:val="center"/>
        <w:rPr>
          <w:rFonts w:ascii="仿宋_GB2312" w:eastAsia="仿宋_GB2312" w:hAnsi="仿宋_GB2312" w:cs="仿宋_GB2312"/>
          <w:color w:val="000000"/>
          <w:sz w:val="32"/>
          <w:szCs w:val="32"/>
        </w:rPr>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5080</wp:posOffset>
                </wp:positionV>
                <wp:extent cx="5715000" cy="1905"/>
                <wp:effectExtent l="28575" t="33655" r="28575" b="3111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1905"/>
                        </a:xfrm>
                        <a:prstGeom prst="line">
                          <a:avLst/>
                        </a:prstGeom>
                        <a:noFill/>
                        <a:ln w="57150">
                          <a:solidFill>
                            <a:srgbClr val="3366FF"/>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9pt;margin-top:0.4pt;height:0.15pt;width:450pt;z-index:251660288;mso-width-relative:page;mso-height-relative:page;" filled="f" stroked="t" coordsize="21600,21600" o:gfxdata="UEsDBAoAAAAAAIdO4kAAAAAAAAAAAAAAAAAEAAAAZHJzL1BLAwQUAAAACACHTuJAKJok79QAAAAG&#10;AQAADwAAAGRycy9kb3ducmV2LnhtbE2PzU7DMBCE70h9B2srcWvtVKJEIU4PVC0/N1IEVzdekoh4&#10;Hdlum749ywmOoxnNfFNuJjeIM4bYe9KQLRUIpMbbnloN74fdIgcRkyFrBk+o4YoRNtXspjSF9Rd6&#10;w3OdWsElFAujoUtpLKSMTYfOxKUfkdj78sGZxDK00gZz4XI3yJVSa+lMT7zQmREfO2y+65PT4Hcv&#10;9X56fTps19d496Ge7z9pClrfzjP1ACLhlP7C8IvP6FAx09GfyEYxaFhkOX9JGvgA23m+YnnkXAay&#10;KuV//OoHUEsDBBQAAAAIAIdO4kBmeVE05gEAAK4DAAAOAAAAZHJzL2Uyb0RvYy54bWytU82O0zAQ&#10;viPxDpbvNMmuWiBquodW5bJApV0ewHWcxsL2WLbbpC/BCyBxgxNH7vs2LI/B2EkLu1z2wMWy5+eb&#10;+b4Zz696rchBOC/BVLSY5JQIw6GWZlfRD7frF68o8YGZmikwoqJH4enV4vmzeWdLcQEtqFo4giDG&#10;l52taBuCLbPM81Zo5idghUFnA06zgE+3y2rHOkTXKrvI81nWgautAy68R+tqcNIR0T0FEJpGcrEC&#10;vtfChAHVCcUCUvKttJ4uUrdNI3h43zReBKIqikxDOrEI3rfxzBZzVu4cs63kYwvsKS084qSZNFj0&#10;DLVigZG9k/9AackdeGjChIPOBiJJEWRR5I+0uWmZFYkLSu3tWXT//2D5u8PGEVnjJlBimMaB33/+&#10;8fPT1193X/C8//6NFFGkzvoSY5dm4yJN3psbew38oycGli0zO5GavT1aREgZ2YOU+PAWS227t1Bj&#10;DNsHSIr1jdMRErUgfRrM8TwY0QfC0Th9WUzzHGfG0Ve8zqexpYyVp1zrfHgjQJN4qaiSJsrGSna4&#10;9mEIPYVEs4G1VCqNXhnSjfgpw4OSdfTGOO9226Vy5MBwey4vZ7P1eiz8IMzB3tRDFWWwrxPXQbUt&#10;1MeNi+5oxzGmzseVi3vy9ztF/flmi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omiTv1AAAAAYB&#10;AAAPAAAAAAAAAAEAIAAAACIAAABkcnMvZG93bnJldi54bWxQSwECFAAUAAAACACHTuJAZnlRNOYB&#10;AACuAwAADgAAAAAAAAABACAAAAAjAQAAZHJzL2Uyb0RvYy54bWxQSwUGAAAAAAYABgBZAQAAewUA&#10;AAAA&#10;">
                <v:fill on="f" focussize="0,0"/>
                <v:stroke weight="4.5pt" color="#3366FF" joinstyle="round"/>
                <v:imagedata o:title=""/>
                <o:lock v:ext="edit" aspectratio="f"/>
              </v:line>
            </w:pict>
          </mc:Fallback>
        </mc:AlternateContent>
      </w:r>
    </w:p>
    <w:p w:rsidR="00F13AC0" w:rsidRDefault="004A66D4">
      <w:pPr>
        <w:pStyle w:val="2"/>
        <w:spacing w:before="0" w:after="0" w:line="600" w:lineRule="exact"/>
        <w:ind w:left="640"/>
        <w:rPr>
          <w:rFonts w:ascii="黑体" w:eastAsia="黑体" w:hAnsi="黑体"/>
          <w:bCs w:val="0"/>
          <w:color w:val="000000"/>
        </w:rPr>
      </w:pPr>
      <w:bookmarkStart w:id="0" w:name="_Toc28101"/>
      <w:r>
        <w:rPr>
          <w:rFonts w:ascii="黑体" w:eastAsia="黑体" w:hAnsi="黑体" w:hint="eastAsia"/>
          <w:bCs w:val="0"/>
          <w:color w:val="000000"/>
        </w:rPr>
        <w:t>一、投诉、举报、咨询</w:t>
      </w:r>
      <w:bookmarkEnd w:id="0"/>
      <w:r>
        <w:rPr>
          <w:rFonts w:ascii="黑体" w:eastAsia="黑体" w:hAnsi="黑体" w:hint="eastAsia"/>
          <w:bCs w:val="0"/>
          <w:color w:val="000000"/>
        </w:rPr>
        <w:t>基本概况</w:t>
      </w:r>
    </w:p>
    <w:p w:rsidR="00F13AC0" w:rsidRDefault="004A66D4">
      <w:pPr>
        <w:pStyle w:val="2"/>
        <w:spacing w:before="0" w:after="0" w:line="600" w:lineRule="exact"/>
        <w:ind w:firstLineChars="200" w:firstLine="640"/>
        <w:rPr>
          <w:rFonts w:ascii="仿宋_GB2312" w:eastAsia="仿宋_GB2312" w:hAnsi="仿宋_GB2312" w:cs="仿宋_GB2312"/>
          <w:b w:val="0"/>
          <w:bCs w:val="0"/>
          <w:color w:val="FF0000"/>
        </w:rPr>
      </w:pPr>
      <w:r>
        <w:rPr>
          <w:rFonts w:ascii="仿宋_GB2312" w:eastAsia="仿宋_GB2312" w:hAnsi="仿宋_GB2312" w:cs="仿宋_GB2312"/>
          <w:b w:val="0"/>
          <w:bCs w:val="0"/>
          <w:color w:val="000000"/>
        </w:rPr>
        <w:t>202</w:t>
      </w:r>
      <w:r>
        <w:rPr>
          <w:rFonts w:ascii="仿宋_GB2312" w:eastAsia="仿宋_GB2312" w:hAnsi="仿宋_GB2312" w:cs="仿宋_GB2312" w:hint="eastAsia"/>
          <w:b w:val="0"/>
          <w:bCs w:val="0"/>
          <w:color w:val="000000"/>
        </w:rPr>
        <w:t>2年</w:t>
      </w:r>
      <w:r>
        <w:rPr>
          <w:rFonts w:ascii="仿宋_GB2312" w:eastAsia="仿宋_GB2312" w:hAnsi="仿宋_GB2312" w:cs="仿宋_GB2312"/>
          <w:b w:val="0"/>
          <w:bCs w:val="0"/>
          <w:color w:val="000000"/>
        </w:rPr>
        <w:t>1</w:t>
      </w:r>
      <w:r>
        <w:rPr>
          <w:rFonts w:ascii="仿宋_GB2312" w:eastAsia="仿宋_GB2312" w:hAnsi="仿宋_GB2312" w:cs="仿宋_GB2312" w:hint="eastAsia"/>
          <w:b w:val="0"/>
          <w:bCs w:val="0"/>
          <w:color w:val="000000"/>
        </w:rPr>
        <w:t>月</w:t>
      </w:r>
      <w:r>
        <w:rPr>
          <w:rFonts w:ascii="仿宋_GB2312" w:eastAsia="仿宋_GB2312" w:hAnsi="仿宋_GB2312" w:cs="仿宋_GB2312"/>
          <w:b w:val="0"/>
          <w:bCs w:val="0"/>
          <w:color w:val="000000"/>
        </w:rPr>
        <w:t>1</w:t>
      </w:r>
      <w:r>
        <w:rPr>
          <w:rFonts w:ascii="仿宋_GB2312" w:eastAsia="仿宋_GB2312" w:hAnsi="仿宋_GB2312" w:cs="仿宋_GB2312" w:hint="eastAsia"/>
          <w:b w:val="0"/>
          <w:bCs w:val="0"/>
          <w:color w:val="000000"/>
        </w:rPr>
        <w:t>日至3月31日，三明市</w:t>
      </w:r>
      <w:r>
        <w:rPr>
          <w:rFonts w:ascii="仿宋_GB2312" w:eastAsia="仿宋_GB2312" w:hAnsi="仿宋_GB2312" w:cs="仿宋_GB2312"/>
          <w:b w:val="0"/>
          <w:bCs w:val="0"/>
          <w:color w:val="000000"/>
        </w:rPr>
        <w:t>12315</w:t>
      </w:r>
      <w:r>
        <w:rPr>
          <w:rFonts w:ascii="仿宋_GB2312" w:eastAsia="仿宋_GB2312" w:hAnsi="仿宋_GB2312" w:cs="仿宋_GB2312" w:hint="eastAsia"/>
          <w:b w:val="0"/>
          <w:bCs w:val="0"/>
          <w:color w:val="000000"/>
        </w:rPr>
        <w:t>热线、全国</w:t>
      </w:r>
      <w:r>
        <w:rPr>
          <w:rFonts w:ascii="仿宋_GB2312" w:eastAsia="仿宋_GB2312" w:hAnsi="仿宋_GB2312" w:cs="仿宋_GB2312"/>
          <w:b w:val="0"/>
          <w:bCs w:val="0"/>
          <w:color w:val="000000"/>
        </w:rPr>
        <w:t>12315</w:t>
      </w:r>
      <w:r>
        <w:rPr>
          <w:rFonts w:ascii="仿宋_GB2312" w:eastAsia="仿宋_GB2312" w:hAnsi="仿宋_GB2312" w:cs="仿宋_GB2312" w:hint="eastAsia"/>
          <w:b w:val="0"/>
          <w:bCs w:val="0"/>
          <w:color w:val="000000"/>
        </w:rPr>
        <w:t>平台共接收登记各类投诉举报咨询</w:t>
      </w:r>
      <w:r>
        <w:rPr>
          <w:rFonts w:ascii="仿宋_GB2312" w:eastAsia="仿宋_GB2312" w:hAnsi="仿宋_GB2312" w:cs="仿宋_GB2312"/>
          <w:b w:val="0"/>
          <w:bCs w:val="0"/>
          <w:color w:val="000000"/>
        </w:rPr>
        <w:t>5565</w:t>
      </w:r>
      <w:r>
        <w:rPr>
          <w:rFonts w:ascii="仿宋_GB2312" w:eastAsia="仿宋_GB2312" w:hAnsi="仿宋_GB2312" w:cs="仿宋_GB2312" w:hint="eastAsia"/>
          <w:b w:val="0"/>
          <w:bCs w:val="0"/>
          <w:color w:val="000000"/>
        </w:rPr>
        <w:t>件，同比上升1.77</w:t>
      </w:r>
      <w:r>
        <w:rPr>
          <w:rFonts w:ascii="仿宋_GB2312" w:eastAsia="仿宋_GB2312" w:hAnsi="仿宋_GB2312" w:cs="仿宋_GB2312"/>
          <w:b w:val="0"/>
          <w:bCs w:val="0"/>
          <w:color w:val="000000"/>
        </w:rPr>
        <w:t>%</w:t>
      </w:r>
      <w:r>
        <w:rPr>
          <w:rFonts w:ascii="仿宋_GB2312" w:eastAsia="仿宋_GB2312" w:hAnsi="仿宋_GB2312" w:cs="仿宋_GB2312" w:hint="eastAsia"/>
          <w:b w:val="0"/>
          <w:bCs w:val="0"/>
          <w:color w:val="000000"/>
        </w:rPr>
        <w:t>。其中，投诉</w:t>
      </w:r>
      <w:r>
        <w:rPr>
          <w:rFonts w:ascii="仿宋_GB2312" w:eastAsia="仿宋_GB2312" w:hAnsi="仿宋_GB2312" w:cs="仿宋_GB2312"/>
          <w:b w:val="0"/>
          <w:bCs w:val="0"/>
          <w:color w:val="000000"/>
        </w:rPr>
        <w:t>1851</w:t>
      </w:r>
      <w:r>
        <w:rPr>
          <w:rFonts w:ascii="仿宋_GB2312" w:eastAsia="仿宋_GB2312" w:hAnsi="仿宋_GB2312" w:cs="仿宋_GB2312" w:hint="eastAsia"/>
          <w:b w:val="0"/>
          <w:bCs w:val="0"/>
          <w:color w:val="000000"/>
        </w:rPr>
        <w:t>件，同比上升11</w:t>
      </w:r>
      <w:r>
        <w:rPr>
          <w:rFonts w:ascii="仿宋_GB2312" w:eastAsia="仿宋_GB2312" w:hAnsi="仿宋_GB2312" w:cs="仿宋_GB2312"/>
          <w:b w:val="0"/>
          <w:bCs w:val="0"/>
          <w:color w:val="000000"/>
        </w:rPr>
        <w:t>.</w:t>
      </w:r>
      <w:r>
        <w:rPr>
          <w:rFonts w:ascii="仿宋_GB2312" w:eastAsia="仿宋_GB2312" w:hAnsi="仿宋_GB2312" w:cs="仿宋_GB2312" w:hint="eastAsia"/>
          <w:b w:val="0"/>
          <w:bCs w:val="0"/>
          <w:color w:val="000000"/>
        </w:rPr>
        <w:t>04</w:t>
      </w:r>
      <w:r>
        <w:rPr>
          <w:rFonts w:ascii="仿宋_GB2312" w:eastAsia="仿宋_GB2312" w:hAnsi="仿宋_GB2312" w:cs="仿宋_GB2312"/>
          <w:b w:val="0"/>
          <w:bCs w:val="0"/>
          <w:color w:val="000000"/>
        </w:rPr>
        <w:t>%</w:t>
      </w:r>
      <w:r>
        <w:rPr>
          <w:rFonts w:ascii="仿宋_GB2312" w:eastAsia="仿宋_GB2312" w:hAnsi="仿宋_GB2312" w:cs="仿宋_GB2312" w:hint="eastAsia"/>
          <w:b w:val="0"/>
          <w:bCs w:val="0"/>
          <w:color w:val="000000"/>
        </w:rPr>
        <w:t>，占比33.26</w:t>
      </w:r>
      <w:r>
        <w:rPr>
          <w:rFonts w:ascii="仿宋_GB2312" w:eastAsia="仿宋_GB2312" w:hAnsi="仿宋_GB2312" w:cs="仿宋_GB2312"/>
          <w:b w:val="0"/>
          <w:bCs w:val="0"/>
          <w:color w:val="000000"/>
        </w:rPr>
        <w:t>%</w:t>
      </w:r>
      <w:r>
        <w:rPr>
          <w:rFonts w:ascii="仿宋_GB2312" w:eastAsia="仿宋_GB2312" w:hAnsi="仿宋_GB2312" w:cs="仿宋_GB2312" w:hint="eastAsia"/>
          <w:b w:val="0"/>
          <w:bCs w:val="0"/>
          <w:color w:val="000000"/>
        </w:rPr>
        <w:t>，为消费者挽回损失</w:t>
      </w:r>
      <w:r w:rsidR="00F86FED" w:rsidRPr="00F86FED">
        <w:rPr>
          <w:rFonts w:ascii="仿宋_GB2312" w:eastAsia="仿宋_GB2312" w:hAnsi="仿宋_GB2312" w:cs="仿宋_GB2312" w:hint="eastAsia"/>
          <w:b w:val="0"/>
          <w:bCs w:val="0"/>
        </w:rPr>
        <w:t>38.51</w:t>
      </w:r>
      <w:r>
        <w:rPr>
          <w:rFonts w:ascii="仿宋_GB2312" w:eastAsia="仿宋_GB2312" w:hAnsi="仿宋_GB2312" w:cs="仿宋_GB2312" w:hint="eastAsia"/>
          <w:b w:val="0"/>
          <w:bCs w:val="0"/>
          <w:color w:val="000000"/>
        </w:rPr>
        <w:t>万元</w:t>
      </w:r>
      <w:r w:rsidR="00470C93">
        <w:rPr>
          <w:rFonts w:ascii="仿宋_GB2312" w:eastAsia="仿宋_GB2312" w:hAnsi="仿宋_GB2312" w:cs="仿宋_GB2312" w:hint="eastAsia"/>
          <w:b w:val="0"/>
          <w:bCs w:val="0"/>
          <w:color w:val="000000"/>
        </w:rPr>
        <w:t>；</w:t>
      </w:r>
      <w:r>
        <w:rPr>
          <w:rFonts w:ascii="仿宋_GB2312" w:eastAsia="仿宋_GB2312" w:hAnsi="仿宋_GB2312" w:cs="仿宋_GB2312" w:hint="eastAsia"/>
          <w:b w:val="0"/>
          <w:bCs w:val="0"/>
          <w:color w:val="000000"/>
        </w:rPr>
        <w:t>举报</w:t>
      </w:r>
      <w:r>
        <w:rPr>
          <w:rFonts w:ascii="仿宋_GB2312" w:eastAsia="仿宋_GB2312" w:hAnsi="仿宋_GB2312" w:cs="仿宋_GB2312"/>
          <w:b w:val="0"/>
          <w:bCs w:val="0"/>
          <w:color w:val="000000"/>
        </w:rPr>
        <w:t>702</w:t>
      </w:r>
      <w:r>
        <w:rPr>
          <w:rFonts w:ascii="仿宋_GB2312" w:eastAsia="仿宋_GB2312" w:hAnsi="仿宋_GB2312" w:cs="仿宋_GB2312" w:hint="eastAsia"/>
          <w:b w:val="0"/>
          <w:bCs w:val="0"/>
          <w:color w:val="000000"/>
        </w:rPr>
        <w:t>件，同比下降38.20</w:t>
      </w:r>
      <w:r>
        <w:rPr>
          <w:rFonts w:ascii="仿宋_GB2312" w:eastAsia="仿宋_GB2312" w:hAnsi="仿宋_GB2312" w:cs="仿宋_GB2312"/>
          <w:b w:val="0"/>
          <w:bCs w:val="0"/>
          <w:color w:val="000000"/>
        </w:rPr>
        <w:t>%</w:t>
      </w:r>
      <w:r>
        <w:rPr>
          <w:rFonts w:ascii="仿宋_GB2312" w:eastAsia="仿宋_GB2312" w:hAnsi="仿宋_GB2312" w:cs="仿宋_GB2312" w:hint="eastAsia"/>
          <w:b w:val="0"/>
          <w:bCs w:val="0"/>
          <w:color w:val="000000"/>
        </w:rPr>
        <w:t>，占比12.61</w:t>
      </w:r>
      <w:r>
        <w:rPr>
          <w:rFonts w:ascii="仿宋_GB2312" w:eastAsia="仿宋_GB2312" w:hAnsi="仿宋_GB2312" w:cs="仿宋_GB2312"/>
          <w:b w:val="0"/>
          <w:bCs w:val="0"/>
          <w:color w:val="000000"/>
        </w:rPr>
        <w:t>%</w:t>
      </w:r>
      <w:r>
        <w:rPr>
          <w:rFonts w:ascii="仿宋_GB2312" w:eastAsia="仿宋_GB2312" w:hAnsi="仿宋_GB2312" w:cs="仿宋_GB2312" w:hint="eastAsia"/>
          <w:b w:val="0"/>
          <w:bCs w:val="0"/>
          <w:color w:val="000000"/>
        </w:rPr>
        <w:t>；咨询3012件，同比上升</w:t>
      </w:r>
      <w:r>
        <w:rPr>
          <w:rFonts w:ascii="仿宋_GB2312" w:eastAsia="仿宋_GB2312" w:hAnsi="仿宋_GB2312" w:cs="仿宋_GB2312"/>
          <w:b w:val="0"/>
          <w:bCs w:val="0"/>
          <w:color w:val="000000"/>
        </w:rPr>
        <w:t>1</w:t>
      </w:r>
      <w:r>
        <w:rPr>
          <w:rFonts w:ascii="仿宋_GB2312" w:eastAsia="仿宋_GB2312" w:hAnsi="仿宋_GB2312" w:cs="仿宋_GB2312" w:hint="eastAsia"/>
          <w:b w:val="0"/>
          <w:bCs w:val="0"/>
          <w:color w:val="000000"/>
        </w:rPr>
        <w:t>3</w:t>
      </w:r>
      <w:r>
        <w:rPr>
          <w:rFonts w:ascii="仿宋_GB2312" w:eastAsia="仿宋_GB2312" w:hAnsi="仿宋_GB2312" w:cs="仿宋_GB2312"/>
          <w:b w:val="0"/>
          <w:bCs w:val="0"/>
          <w:color w:val="000000"/>
        </w:rPr>
        <w:t>.</w:t>
      </w:r>
      <w:r>
        <w:rPr>
          <w:rFonts w:ascii="仿宋_GB2312" w:eastAsia="仿宋_GB2312" w:hAnsi="仿宋_GB2312" w:cs="仿宋_GB2312" w:hint="eastAsia"/>
          <w:b w:val="0"/>
          <w:bCs w:val="0"/>
          <w:color w:val="000000"/>
        </w:rPr>
        <w:t>02</w:t>
      </w:r>
      <w:r>
        <w:rPr>
          <w:rFonts w:ascii="仿宋_GB2312" w:eastAsia="仿宋_GB2312" w:hAnsi="仿宋_GB2312" w:cs="仿宋_GB2312"/>
          <w:b w:val="0"/>
          <w:bCs w:val="0"/>
          <w:color w:val="000000"/>
        </w:rPr>
        <w:t>%</w:t>
      </w:r>
      <w:r>
        <w:rPr>
          <w:rFonts w:ascii="仿宋_GB2312" w:eastAsia="仿宋_GB2312" w:hAnsi="仿宋_GB2312" w:cs="仿宋_GB2312" w:hint="eastAsia"/>
          <w:b w:val="0"/>
          <w:bCs w:val="0"/>
          <w:color w:val="000000"/>
        </w:rPr>
        <w:t>，占比54</w:t>
      </w:r>
      <w:r>
        <w:rPr>
          <w:rFonts w:ascii="仿宋_GB2312" w:eastAsia="仿宋_GB2312" w:hAnsi="仿宋_GB2312" w:cs="仿宋_GB2312"/>
          <w:b w:val="0"/>
          <w:bCs w:val="0"/>
          <w:color w:val="000000"/>
        </w:rPr>
        <w:t>.</w:t>
      </w:r>
      <w:r w:rsidR="006E0E81">
        <w:rPr>
          <w:rFonts w:ascii="仿宋_GB2312" w:eastAsia="仿宋_GB2312" w:hAnsi="仿宋_GB2312" w:cs="仿宋_GB2312" w:hint="eastAsia"/>
          <w:b w:val="0"/>
          <w:bCs w:val="0"/>
          <w:color w:val="000000"/>
        </w:rPr>
        <w:t>13</w:t>
      </w:r>
      <w:r>
        <w:rPr>
          <w:rFonts w:ascii="仿宋_GB2312" w:eastAsia="仿宋_GB2312" w:hAnsi="仿宋_GB2312" w:cs="仿宋_GB2312"/>
          <w:b w:val="0"/>
          <w:bCs w:val="0"/>
          <w:color w:val="000000"/>
        </w:rPr>
        <w:t>%</w:t>
      </w:r>
      <w:r>
        <w:rPr>
          <w:rFonts w:ascii="仿宋_GB2312" w:eastAsia="仿宋_GB2312" w:hAnsi="仿宋_GB2312" w:cs="仿宋_GB2312" w:hint="eastAsia"/>
          <w:b w:val="0"/>
          <w:bCs w:val="0"/>
          <w:color w:val="000000"/>
        </w:rPr>
        <w:t>（</w:t>
      </w:r>
      <w:r>
        <w:rPr>
          <w:rFonts w:ascii="仿宋_GB2312" w:eastAsia="仿宋_GB2312" w:hAnsi="仿宋_GB2312" w:cs="仿宋_GB2312" w:hint="eastAsia"/>
          <w:bCs w:val="0"/>
          <w:color w:val="000000"/>
        </w:rPr>
        <w:t>见表</w:t>
      </w:r>
      <w:r>
        <w:rPr>
          <w:rFonts w:ascii="仿宋_GB2312" w:eastAsia="仿宋_GB2312" w:hAnsi="仿宋_GB2312" w:cs="仿宋_GB2312"/>
          <w:bCs w:val="0"/>
          <w:color w:val="000000"/>
        </w:rPr>
        <w:t>1</w:t>
      </w:r>
      <w:r>
        <w:rPr>
          <w:rFonts w:ascii="仿宋_GB2312" w:eastAsia="仿宋_GB2312" w:hAnsi="仿宋_GB2312" w:cs="仿宋_GB2312" w:hint="eastAsia"/>
          <w:bCs w:val="0"/>
          <w:color w:val="000000"/>
        </w:rPr>
        <w:t>：全市</w:t>
      </w:r>
      <w:r>
        <w:rPr>
          <w:rFonts w:ascii="仿宋_GB2312" w:eastAsia="仿宋_GB2312" w:hAnsi="仿宋_GB2312" w:cs="仿宋_GB2312"/>
          <w:bCs w:val="0"/>
          <w:color w:val="000000"/>
        </w:rPr>
        <w:t>12315</w:t>
      </w:r>
      <w:r>
        <w:rPr>
          <w:rFonts w:ascii="仿宋_GB2312" w:eastAsia="仿宋_GB2312" w:hAnsi="仿宋_GB2312" w:cs="仿宋_GB2312" w:hint="eastAsia"/>
          <w:bCs w:val="0"/>
          <w:color w:val="000000"/>
        </w:rPr>
        <w:t>投诉举报咨询同比情况</w:t>
      </w:r>
      <w:r>
        <w:rPr>
          <w:rFonts w:ascii="仿宋_GB2312" w:eastAsia="仿宋_GB2312" w:hAnsi="仿宋_GB2312" w:cs="仿宋_GB2312"/>
          <w:bCs w:val="0"/>
          <w:color w:val="000000"/>
        </w:rPr>
        <w:t>,</w:t>
      </w:r>
      <w:r>
        <w:rPr>
          <w:rFonts w:ascii="黑体" w:eastAsia="黑体" w:hAnsi="黑体" w:cs="楷体_GB2312"/>
          <w:bCs w:val="0"/>
        </w:rPr>
        <w:t xml:space="preserve"> </w:t>
      </w:r>
      <w:r>
        <w:rPr>
          <w:rFonts w:ascii="仿宋_GB2312" w:eastAsia="仿宋_GB2312" w:hAnsi="仿宋_GB2312" w:cs="仿宋_GB2312" w:hint="eastAsia"/>
          <w:bCs w:val="0"/>
          <w:color w:val="000000"/>
        </w:rPr>
        <w:t>图</w:t>
      </w:r>
      <w:r>
        <w:rPr>
          <w:rFonts w:ascii="仿宋_GB2312" w:eastAsia="仿宋_GB2312" w:hAnsi="仿宋_GB2312" w:cs="仿宋_GB2312"/>
          <w:bCs w:val="0"/>
          <w:color w:val="000000"/>
        </w:rPr>
        <w:t>1</w:t>
      </w:r>
      <w:r>
        <w:rPr>
          <w:rFonts w:ascii="仿宋_GB2312" w:eastAsia="仿宋_GB2312" w:hAnsi="仿宋_GB2312" w:cs="仿宋_GB2312" w:hint="eastAsia"/>
          <w:bCs w:val="0"/>
          <w:color w:val="000000"/>
        </w:rPr>
        <w:t>：全市</w:t>
      </w:r>
      <w:r>
        <w:rPr>
          <w:rFonts w:ascii="仿宋_GB2312" w:eastAsia="仿宋_GB2312" w:hAnsi="仿宋_GB2312" w:cs="仿宋_GB2312"/>
          <w:bCs w:val="0"/>
          <w:color w:val="000000"/>
        </w:rPr>
        <w:t>12315</w:t>
      </w:r>
      <w:r>
        <w:rPr>
          <w:rFonts w:ascii="仿宋_GB2312" w:eastAsia="仿宋_GB2312" w:hAnsi="仿宋_GB2312" w:cs="仿宋_GB2312" w:hint="eastAsia"/>
          <w:bCs w:val="0"/>
          <w:color w:val="000000"/>
        </w:rPr>
        <w:t>诉求类型分布图</w:t>
      </w:r>
      <w:r>
        <w:rPr>
          <w:rFonts w:ascii="仿宋_GB2312" w:eastAsia="仿宋_GB2312" w:hAnsi="仿宋_GB2312" w:cs="仿宋_GB2312" w:hint="eastAsia"/>
          <w:b w:val="0"/>
          <w:bCs w:val="0"/>
          <w:color w:val="000000"/>
        </w:rPr>
        <w:t>）</w:t>
      </w:r>
      <w:r w:rsidR="00470C93">
        <w:rPr>
          <w:rFonts w:ascii="仿宋_GB2312" w:eastAsia="仿宋_GB2312" w:hAnsi="仿宋_GB2312" w:cs="仿宋_GB2312" w:hint="eastAsia"/>
          <w:b w:val="0"/>
          <w:bCs w:val="0"/>
          <w:color w:val="000000"/>
        </w:rPr>
        <w:t>。</w:t>
      </w:r>
    </w:p>
    <w:p w:rsidR="00F13AC0" w:rsidRDefault="00F13AC0"/>
    <w:p w:rsidR="00F13AC0" w:rsidRDefault="004A66D4">
      <w:pPr>
        <w:spacing w:after="100" w:afterAutospacing="1" w:line="560" w:lineRule="exact"/>
        <w:jc w:val="center"/>
        <w:rPr>
          <w:rFonts w:ascii="黑体" w:eastAsia="黑体" w:hAnsi="黑体" w:cs="楷体_GB2312"/>
          <w:b/>
          <w:bCs/>
          <w:color w:val="0000FF"/>
          <w:sz w:val="32"/>
          <w:szCs w:val="32"/>
        </w:rPr>
      </w:pPr>
      <w:r>
        <w:rPr>
          <w:rFonts w:ascii="黑体" w:eastAsia="黑体" w:hAnsi="黑体" w:cs="楷体_GB2312" w:hint="eastAsia"/>
          <w:b/>
          <w:bCs/>
          <w:color w:val="0000FF"/>
          <w:sz w:val="32"/>
          <w:szCs w:val="32"/>
        </w:rPr>
        <w:t>表</w:t>
      </w:r>
      <w:r>
        <w:rPr>
          <w:rFonts w:ascii="黑体" w:eastAsia="黑体" w:hAnsi="黑体" w:cs="楷体_GB2312"/>
          <w:b/>
          <w:bCs/>
          <w:color w:val="0000FF"/>
          <w:sz w:val="32"/>
          <w:szCs w:val="32"/>
        </w:rPr>
        <w:t>1</w:t>
      </w:r>
      <w:r>
        <w:rPr>
          <w:rFonts w:ascii="黑体" w:eastAsia="黑体" w:hAnsi="黑体" w:cs="楷体_GB2312" w:hint="eastAsia"/>
          <w:b/>
          <w:bCs/>
          <w:color w:val="0000FF"/>
          <w:sz w:val="32"/>
          <w:szCs w:val="32"/>
        </w:rPr>
        <w:t>：全市</w:t>
      </w:r>
      <w:r>
        <w:rPr>
          <w:rFonts w:ascii="黑体" w:eastAsia="黑体" w:hAnsi="黑体" w:cs="楷体_GB2312"/>
          <w:b/>
          <w:bCs/>
          <w:color w:val="0000FF"/>
          <w:sz w:val="32"/>
          <w:szCs w:val="32"/>
        </w:rPr>
        <w:t>12315</w:t>
      </w:r>
      <w:r>
        <w:rPr>
          <w:rFonts w:ascii="黑体" w:eastAsia="黑体" w:hAnsi="黑体" w:cs="楷体_GB2312" w:hint="eastAsia"/>
          <w:b/>
          <w:bCs/>
          <w:color w:val="0000FF"/>
          <w:sz w:val="32"/>
          <w:szCs w:val="32"/>
        </w:rPr>
        <w:t>投诉举报咨询同比情况表</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
        <w:gridCol w:w="2486"/>
        <w:gridCol w:w="2363"/>
        <w:gridCol w:w="2677"/>
      </w:tblGrid>
      <w:tr w:rsidR="00F13AC0">
        <w:trPr>
          <w:trHeight w:val="895"/>
          <w:jc w:val="center"/>
        </w:trPr>
        <w:tc>
          <w:tcPr>
            <w:tcW w:w="1042" w:type="dxa"/>
            <w:vAlign w:val="center"/>
          </w:tcPr>
          <w:p w:rsidR="00F13AC0" w:rsidRDefault="004A66D4">
            <w:pPr>
              <w:spacing w:line="400" w:lineRule="exact"/>
              <w:jc w:val="center"/>
              <w:rPr>
                <w:rFonts w:ascii="黑体" w:eastAsia="黑体" w:hAnsi="黑体" w:cs="仿宋_GB2312"/>
                <w:b/>
                <w:color w:val="000000"/>
                <w:sz w:val="24"/>
              </w:rPr>
            </w:pPr>
            <w:r>
              <w:rPr>
                <w:rFonts w:ascii="黑体" w:eastAsia="黑体" w:hAnsi="黑体" w:cs="仿宋_GB2312" w:hint="eastAsia"/>
                <w:b/>
                <w:color w:val="000000"/>
                <w:sz w:val="24"/>
              </w:rPr>
              <w:t>诉求</w:t>
            </w:r>
          </w:p>
          <w:p w:rsidR="00F13AC0" w:rsidRDefault="004A66D4">
            <w:pPr>
              <w:spacing w:line="400" w:lineRule="exact"/>
              <w:jc w:val="center"/>
              <w:rPr>
                <w:rFonts w:ascii="黑体" w:eastAsia="黑体" w:hAnsi="黑体" w:cs="仿宋_GB2312"/>
                <w:color w:val="000000"/>
                <w:sz w:val="24"/>
              </w:rPr>
            </w:pPr>
            <w:r>
              <w:rPr>
                <w:rFonts w:ascii="黑体" w:eastAsia="黑体" w:hAnsi="黑体" w:cs="仿宋_GB2312" w:hint="eastAsia"/>
                <w:b/>
                <w:color w:val="000000"/>
                <w:sz w:val="24"/>
              </w:rPr>
              <w:t>类型</w:t>
            </w:r>
          </w:p>
        </w:tc>
        <w:tc>
          <w:tcPr>
            <w:tcW w:w="2486" w:type="dxa"/>
            <w:shd w:val="clear" w:color="auto" w:fill="00FFFF"/>
            <w:vAlign w:val="center"/>
          </w:tcPr>
          <w:p w:rsidR="00F13AC0" w:rsidRDefault="004A66D4">
            <w:pPr>
              <w:spacing w:line="400" w:lineRule="exact"/>
              <w:jc w:val="center"/>
              <w:rPr>
                <w:rFonts w:ascii="黑体" w:eastAsia="黑体" w:hAnsi="黑体" w:cs="仿宋_GB2312"/>
                <w:b/>
                <w:color w:val="000000"/>
                <w:sz w:val="24"/>
              </w:rPr>
            </w:pPr>
            <w:r>
              <w:rPr>
                <w:rFonts w:ascii="黑体" w:eastAsia="黑体" w:hAnsi="黑体" w:cs="仿宋_GB2312"/>
                <w:b/>
                <w:color w:val="000000"/>
                <w:sz w:val="24"/>
              </w:rPr>
              <w:t>202</w:t>
            </w:r>
            <w:r>
              <w:rPr>
                <w:rFonts w:ascii="黑体" w:eastAsia="黑体" w:hAnsi="黑体" w:cs="仿宋_GB2312" w:hint="eastAsia"/>
                <w:b/>
                <w:color w:val="000000"/>
                <w:sz w:val="24"/>
              </w:rPr>
              <w:t>2年一季度</w:t>
            </w:r>
          </w:p>
          <w:p w:rsidR="00F13AC0" w:rsidRDefault="004A66D4">
            <w:pPr>
              <w:spacing w:line="400" w:lineRule="exact"/>
              <w:jc w:val="center"/>
              <w:rPr>
                <w:rFonts w:ascii="黑体" w:eastAsia="黑体" w:hAnsi="黑体" w:cs="仿宋_GB2312"/>
                <w:b/>
                <w:color w:val="000000"/>
                <w:sz w:val="24"/>
              </w:rPr>
            </w:pPr>
            <w:r>
              <w:rPr>
                <w:rFonts w:ascii="黑体" w:eastAsia="黑体" w:hAnsi="黑体" w:cs="仿宋_GB2312" w:hint="eastAsia"/>
                <w:b/>
                <w:color w:val="000000"/>
                <w:sz w:val="24"/>
              </w:rPr>
              <w:t>诉求数量（件）</w:t>
            </w:r>
          </w:p>
        </w:tc>
        <w:tc>
          <w:tcPr>
            <w:tcW w:w="2363" w:type="dxa"/>
            <w:shd w:val="clear" w:color="auto" w:fill="FFFF00"/>
            <w:vAlign w:val="center"/>
          </w:tcPr>
          <w:p w:rsidR="00F13AC0" w:rsidRDefault="004A66D4">
            <w:pPr>
              <w:spacing w:line="400" w:lineRule="exact"/>
              <w:jc w:val="center"/>
              <w:rPr>
                <w:rFonts w:ascii="黑体" w:eastAsia="黑体" w:hAnsi="黑体" w:cs="仿宋_GB2312"/>
                <w:b/>
                <w:color w:val="000000"/>
                <w:sz w:val="24"/>
              </w:rPr>
            </w:pPr>
            <w:r>
              <w:rPr>
                <w:rFonts w:ascii="黑体" w:eastAsia="黑体" w:hAnsi="黑体" w:cs="仿宋_GB2312"/>
                <w:b/>
                <w:color w:val="000000"/>
                <w:sz w:val="24"/>
              </w:rPr>
              <w:t>202</w:t>
            </w:r>
            <w:r>
              <w:rPr>
                <w:rFonts w:ascii="黑体" w:eastAsia="黑体" w:hAnsi="黑体" w:cs="仿宋_GB2312" w:hint="eastAsia"/>
                <w:b/>
                <w:color w:val="000000"/>
                <w:sz w:val="24"/>
              </w:rPr>
              <w:t>1年一季度</w:t>
            </w:r>
          </w:p>
          <w:p w:rsidR="00F13AC0" w:rsidRDefault="004A66D4">
            <w:pPr>
              <w:spacing w:line="400" w:lineRule="exact"/>
              <w:jc w:val="center"/>
              <w:rPr>
                <w:rFonts w:ascii="黑体" w:eastAsia="黑体" w:hAnsi="黑体" w:cs="仿宋_GB2312"/>
                <w:b/>
                <w:color w:val="000000"/>
                <w:sz w:val="24"/>
              </w:rPr>
            </w:pPr>
            <w:r>
              <w:rPr>
                <w:rFonts w:ascii="黑体" w:eastAsia="黑体" w:hAnsi="黑体" w:cs="仿宋_GB2312"/>
                <w:b/>
                <w:color w:val="000000"/>
                <w:sz w:val="24"/>
              </w:rPr>
              <w:t xml:space="preserve"> </w:t>
            </w:r>
            <w:r>
              <w:rPr>
                <w:rFonts w:ascii="黑体" w:eastAsia="黑体" w:hAnsi="黑体" w:cs="仿宋_GB2312" w:hint="eastAsia"/>
                <w:b/>
                <w:color w:val="000000"/>
                <w:sz w:val="24"/>
              </w:rPr>
              <w:t>诉求数量（件）</w:t>
            </w:r>
          </w:p>
        </w:tc>
        <w:tc>
          <w:tcPr>
            <w:tcW w:w="2677" w:type="dxa"/>
            <w:shd w:val="clear" w:color="auto" w:fill="00FF00"/>
            <w:vAlign w:val="center"/>
          </w:tcPr>
          <w:p w:rsidR="00F13AC0" w:rsidRDefault="004A66D4">
            <w:pPr>
              <w:spacing w:line="400" w:lineRule="exact"/>
              <w:jc w:val="center"/>
              <w:rPr>
                <w:rFonts w:ascii="黑体" w:eastAsia="黑体" w:hAnsi="黑体" w:cs="仿宋_GB2312"/>
                <w:b/>
                <w:color w:val="000000"/>
                <w:sz w:val="24"/>
              </w:rPr>
            </w:pPr>
            <w:r>
              <w:rPr>
                <w:rFonts w:ascii="黑体" w:eastAsia="黑体" w:hAnsi="黑体" w:cs="仿宋_GB2312" w:hint="eastAsia"/>
                <w:b/>
                <w:color w:val="000000"/>
                <w:sz w:val="24"/>
              </w:rPr>
              <w:t>同比增长</w:t>
            </w:r>
          </w:p>
          <w:p w:rsidR="00F13AC0" w:rsidRDefault="004A66D4">
            <w:pPr>
              <w:spacing w:line="400" w:lineRule="exact"/>
              <w:jc w:val="center"/>
              <w:rPr>
                <w:rFonts w:ascii="黑体" w:eastAsia="黑体" w:hAnsi="黑体" w:cs="仿宋_GB2312"/>
                <w:b/>
                <w:color w:val="000000"/>
                <w:sz w:val="24"/>
              </w:rPr>
            </w:pPr>
            <w:r>
              <w:rPr>
                <w:rFonts w:ascii="黑体" w:eastAsia="黑体" w:hAnsi="黑体" w:cs="仿宋_GB2312" w:hint="eastAsia"/>
                <w:b/>
                <w:color w:val="000000"/>
                <w:sz w:val="24"/>
              </w:rPr>
              <w:t>（下降）（</w:t>
            </w:r>
            <w:r>
              <w:rPr>
                <w:rFonts w:ascii="黑体" w:eastAsia="黑体" w:hAnsi="黑体" w:cs="仿宋_GB2312"/>
                <w:b/>
                <w:color w:val="000000"/>
                <w:sz w:val="24"/>
              </w:rPr>
              <w:t>%</w:t>
            </w:r>
            <w:r>
              <w:rPr>
                <w:rFonts w:ascii="黑体" w:eastAsia="黑体" w:hAnsi="黑体" w:cs="仿宋_GB2312" w:hint="eastAsia"/>
                <w:b/>
                <w:color w:val="000000"/>
                <w:sz w:val="24"/>
              </w:rPr>
              <w:t>）</w:t>
            </w:r>
          </w:p>
        </w:tc>
      </w:tr>
      <w:tr w:rsidR="00F13AC0">
        <w:trPr>
          <w:trHeight w:val="523"/>
          <w:jc w:val="center"/>
        </w:trPr>
        <w:tc>
          <w:tcPr>
            <w:tcW w:w="1042" w:type="dxa"/>
            <w:vAlign w:val="center"/>
          </w:tcPr>
          <w:p w:rsidR="00F13AC0" w:rsidRDefault="004A66D4">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投诉</w:t>
            </w:r>
          </w:p>
        </w:tc>
        <w:tc>
          <w:tcPr>
            <w:tcW w:w="2486" w:type="dxa"/>
            <w:shd w:val="clear" w:color="auto" w:fill="FFFFFF"/>
            <w:vAlign w:val="center"/>
          </w:tcPr>
          <w:p w:rsidR="00F13AC0" w:rsidRDefault="004A66D4">
            <w:pPr>
              <w:spacing w:line="560" w:lineRule="exact"/>
              <w:jc w:val="center"/>
              <w:rPr>
                <w:rFonts w:ascii="Arial Black" w:eastAsia="仿宋_GB2312" w:hAnsi="Arial Black" w:cs="仿宋_GB2312"/>
                <w:color w:val="000000"/>
                <w:sz w:val="32"/>
                <w:szCs w:val="32"/>
                <w:highlight w:val="yellow"/>
              </w:rPr>
            </w:pPr>
            <w:r>
              <w:rPr>
                <w:rFonts w:ascii="Arial Black" w:eastAsia="仿宋_GB2312" w:hAnsi="Arial Black" w:cs="仿宋_GB2312" w:hint="eastAsia"/>
                <w:color w:val="000000"/>
                <w:sz w:val="32"/>
                <w:szCs w:val="32"/>
              </w:rPr>
              <w:t>1851</w:t>
            </w:r>
          </w:p>
        </w:tc>
        <w:tc>
          <w:tcPr>
            <w:tcW w:w="2363" w:type="dxa"/>
            <w:shd w:val="clear" w:color="auto" w:fill="FFFFFF"/>
          </w:tcPr>
          <w:p w:rsidR="00F13AC0" w:rsidRDefault="004A66D4">
            <w:pPr>
              <w:spacing w:line="560" w:lineRule="exact"/>
              <w:ind w:firstLineChars="200" w:firstLine="640"/>
              <w:rPr>
                <w:rFonts w:ascii="Arial Black" w:eastAsia="仿宋_GB2312" w:hAnsi="Arial Black" w:cs="仿宋_GB2312"/>
                <w:color w:val="000000"/>
                <w:sz w:val="32"/>
                <w:szCs w:val="32"/>
                <w:highlight w:val="yellow"/>
              </w:rPr>
            </w:pPr>
            <w:r>
              <w:rPr>
                <w:rFonts w:ascii="Arial Black" w:eastAsia="仿宋_GB2312" w:hAnsi="Arial Black" w:cs="仿宋_GB2312" w:hint="eastAsia"/>
                <w:color w:val="000000"/>
                <w:sz w:val="32"/>
                <w:szCs w:val="32"/>
              </w:rPr>
              <w:t>1667</w:t>
            </w:r>
          </w:p>
        </w:tc>
        <w:tc>
          <w:tcPr>
            <w:tcW w:w="2677" w:type="dxa"/>
            <w:vAlign w:val="center"/>
          </w:tcPr>
          <w:p w:rsidR="00F13AC0" w:rsidRDefault="004A66D4">
            <w:pPr>
              <w:spacing w:line="560" w:lineRule="exact"/>
              <w:ind w:firstLineChars="100" w:firstLine="320"/>
              <w:rPr>
                <w:rFonts w:ascii="Impact" w:eastAsia="仿宋_GB2312" w:hAnsi="Impact" w:cs="仿宋_GB2312"/>
                <w:color w:val="000000"/>
                <w:sz w:val="32"/>
                <w:szCs w:val="32"/>
                <w:highlight w:val="yellow"/>
              </w:rPr>
            </w:pPr>
            <w:r>
              <w:rPr>
                <w:rFonts w:ascii="Impact" w:eastAsia="仿宋_GB2312" w:hAnsi="Impact" w:cs="仿宋_GB2312" w:hint="eastAsia"/>
                <w:color w:val="000000"/>
                <w:sz w:val="32"/>
                <w:szCs w:val="32"/>
              </w:rPr>
              <w:t>增长</w:t>
            </w:r>
            <w:r>
              <w:rPr>
                <w:rFonts w:ascii="Impact" w:eastAsia="仿宋_GB2312" w:hAnsi="Impact" w:cs="仿宋_GB2312" w:hint="eastAsia"/>
                <w:color w:val="000000"/>
                <w:sz w:val="32"/>
                <w:szCs w:val="32"/>
              </w:rPr>
              <w:t>11</w:t>
            </w:r>
            <w:r>
              <w:rPr>
                <w:rFonts w:ascii="Arial Black" w:eastAsia="仿宋_GB2312" w:hAnsi="Arial Black" w:cs="仿宋_GB2312"/>
                <w:color w:val="000000"/>
                <w:sz w:val="32"/>
                <w:szCs w:val="32"/>
              </w:rPr>
              <w:t>.</w:t>
            </w:r>
            <w:r>
              <w:rPr>
                <w:rFonts w:ascii="Arial Black" w:eastAsia="仿宋_GB2312" w:hAnsi="Arial Black" w:cs="仿宋_GB2312" w:hint="eastAsia"/>
                <w:color w:val="000000"/>
                <w:sz w:val="32"/>
                <w:szCs w:val="32"/>
              </w:rPr>
              <w:t xml:space="preserve">04 </w:t>
            </w:r>
            <w:r>
              <w:rPr>
                <w:rFonts w:ascii="Impact" w:eastAsia="仿宋_GB2312" w:hAnsi="Impact" w:cs="仿宋_GB2312"/>
                <w:b/>
                <w:color w:val="FF0000"/>
                <w:sz w:val="32"/>
                <w:szCs w:val="32"/>
              </w:rPr>
              <w:t>↑</w:t>
            </w:r>
          </w:p>
        </w:tc>
      </w:tr>
      <w:tr w:rsidR="00F13AC0">
        <w:trPr>
          <w:trHeight w:val="760"/>
          <w:jc w:val="center"/>
        </w:trPr>
        <w:tc>
          <w:tcPr>
            <w:tcW w:w="1042" w:type="dxa"/>
            <w:vAlign w:val="center"/>
          </w:tcPr>
          <w:p w:rsidR="00F13AC0" w:rsidRDefault="004A66D4">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举报</w:t>
            </w:r>
          </w:p>
        </w:tc>
        <w:tc>
          <w:tcPr>
            <w:tcW w:w="2486" w:type="dxa"/>
            <w:shd w:val="clear" w:color="auto" w:fill="FFFFFF"/>
            <w:vAlign w:val="center"/>
          </w:tcPr>
          <w:p w:rsidR="00F13AC0" w:rsidRDefault="004A66D4">
            <w:pPr>
              <w:spacing w:line="560" w:lineRule="exact"/>
              <w:jc w:val="center"/>
              <w:rPr>
                <w:rFonts w:ascii="Arial Black" w:eastAsia="仿宋_GB2312" w:hAnsi="Arial Black" w:cs="仿宋_GB2312"/>
                <w:color w:val="000000"/>
                <w:sz w:val="32"/>
                <w:szCs w:val="32"/>
                <w:highlight w:val="yellow"/>
              </w:rPr>
            </w:pPr>
            <w:r>
              <w:rPr>
                <w:rFonts w:ascii="Arial Black" w:eastAsia="仿宋_GB2312" w:hAnsi="Arial Black" w:cs="仿宋_GB2312" w:hint="eastAsia"/>
                <w:color w:val="000000"/>
                <w:sz w:val="32"/>
                <w:szCs w:val="32"/>
              </w:rPr>
              <w:t>702</w:t>
            </w:r>
          </w:p>
        </w:tc>
        <w:tc>
          <w:tcPr>
            <w:tcW w:w="2363" w:type="dxa"/>
            <w:shd w:val="clear" w:color="auto" w:fill="FFFFFF"/>
            <w:vAlign w:val="center"/>
          </w:tcPr>
          <w:p w:rsidR="00F13AC0" w:rsidRDefault="004A66D4">
            <w:pPr>
              <w:spacing w:line="560" w:lineRule="exact"/>
              <w:jc w:val="center"/>
              <w:rPr>
                <w:rFonts w:ascii="Arial Black" w:eastAsia="仿宋_GB2312" w:hAnsi="Arial Black" w:cs="仿宋_GB2312"/>
                <w:color w:val="000000"/>
                <w:sz w:val="32"/>
                <w:szCs w:val="32"/>
                <w:highlight w:val="yellow"/>
              </w:rPr>
            </w:pPr>
            <w:r>
              <w:rPr>
                <w:rFonts w:ascii="Arial Black" w:eastAsia="仿宋_GB2312" w:hAnsi="Arial Black" w:cs="仿宋_GB2312" w:hint="eastAsia"/>
                <w:color w:val="000000"/>
                <w:sz w:val="32"/>
                <w:szCs w:val="32"/>
              </w:rPr>
              <w:t>1136</w:t>
            </w:r>
          </w:p>
        </w:tc>
        <w:tc>
          <w:tcPr>
            <w:tcW w:w="2677" w:type="dxa"/>
            <w:vAlign w:val="center"/>
          </w:tcPr>
          <w:p w:rsidR="00F13AC0" w:rsidRDefault="004A66D4">
            <w:pPr>
              <w:spacing w:line="560" w:lineRule="exact"/>
              <w:ind w:firstLineChars="50" w:firstLine="160"/>
              <w:rPr>
                <w:rFonts w:ascii="Impact" w:eastAsia="仿宋_GB2312" w:hAnsi="Impact" w:cs="仿宋_GB2312"/>
                <w:color w:val="000000"/>
                <w:sz w:val="32"/>
                <w:szCs w:val="32"/>
                <w:highlight w:val="yellow"/>
              </w:rPr>
            </w:pPr>
            <w:r>
              <w:rPr>
                <w:rFonts w:ascii="Impact" w:eastAsia="仿宋_GB2312" w:hAnsi="仿宋_GB2312" w:cs="仿宋_GB2312" w:hint="eastAsia"/>
                <w:color w:val="000000"/>
                <w:sz w:val="32"/>
                <w:szCs w:val="32"/>
              </w:rPr>
              <w:t>下降</w:t>
            </w:r>
            <w:r>
              <w:rPr>
                <w:rFonts w:ascii="Arial Black" w:eastAsia="仿宋_GB2312" w:hAnsi="Arial Black" w:cs="仿宋_GB2312" w:hint="eastAsia"/>
                <w:color w:val="000000"/>
                <w:sz w:val="32"/>
                <w:szCs w:val="32"/>
              </w:rPr>
              <w:t>38.20</w:t>
            </w:r>
            <w:r>
              <w:rPr>
                <w:rFonts w:ascii="Impact" w:eastAsia="仿宋_GB2312" w:hAnsi="Impact" w:cs="仿宋_GB2312" w:hint="eastAsia"/>
                <w:color w:val="000000"/>
                <w:sz w:val="32"/>
                <w:szCs w:val="32"/>
              </w:rPr>
              <w:t xml:space="preserve"> </w:t>
            </w:r>
            <w:r>
              <w:rPr>
                <w:rFonts w:ascii="Impact" w:eastAsia="仿宋_GB2312" w:hAnsi="Impact" w:cs="仿宋_GB2312"/>
                <w:b/>
                <w:color w:val="008000"/>
                <w:sz w:val="32"/>
                <w:szCs w:val="32"/>
              </w:rPr>
              <w:t>↓</w:t>
            </w:r>
          </w:p>
        </w:tc>
      </w:tr>
      <w:tr w:rsidR="00F13AC0">
        <w:trPr>
          <w:trHeight w:val="770"/>
          <w:jc w:val="center"/>
        </w:trPr>
        <w:tc>
          <w:tcPr>
            <w:tcW w:w="1042" w:type="dxa"/>
            <w:vAlign w:val="center"/>
          </w:tcPr>
          <w:p w:rsidR="00F13AC0" w:rsidRDefault="004A66D4">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咨询</w:t>
            </w:r>
          </w:p>
        </w:tc>
        <w:tc>
          <w:tcPr>
            <w:tcW w:w="2486" w:type="dxa"/>
            <w:shd w:val="clear" w:color="auto" w:fill="FFFFFF"/>
            <w:vAlign w:val="center"/>
          </w:tcPr>
          <w:p w:rsidR="00F13AC0" w:rsidRDefault="004A66D4">
            <w:pPr>
              <w:spacing w:line="560" w:lineRule="exact"/>
              <w:jc w:val="center"/>
              <w:rPr>
                <w:rFonts w:ascii="Arial Black" w:eastAsia="仿宋_GB2312" w:hAnsi="Arial Black" w:cs="仿宋_GB2312"/>
                <w:color w:val="000000"/>
                <w:sz w:val="32"/>
                <w:szCs w:val="32"/>
                <w:highlight w:val="yellow"/>
              </w:rPr>
            </w:pPr>
            <w:r>
              <w:rPr>
                <w:rFonts w:ascii="Arial Black" w:eastAsia="仿宋_GB2312" w:hAnsi="Arial Black" w:cs="仿宋_GB2312" w:hint="eastAsia"/>
                <w:color w:val="000000"/>
                <w:sz w:val="32"/>
                <w:szCs w:val="32"/>
              </w:rPr>
              <w:t>3012</w:t>
            </w:r>
          </w:p>
        </w:tc>
        <w:tc>
          <w:tcPr>
            <w:tcW w:w="2363" w:type="dxa"/>
            <w:shd w:val="clear" w:color="auto" w:fill="FFFFFF"/>
            <w:vAlign w:val="center"/>
          </w:tcPr>
          <w:p w:rsidR="00F13AC0" w:rsidRDefault="004A66D4">
            <w:pPr>
              <w:spacing w:line="560" w:lineRule="exact"/>
              <w:jc w:val="center"/>
              <w:rPr>
                <w:rFonts w:ascii="Arial Black" w:eastAsia="仿宋_GB2312" w:hAnsi="Arial Black" w:cs="仿宋_GB2312"/>
                <w:color w:val="000000"/>
                <w:sz w:val="32"/>
                <w:szCs w:val="32"/>
                <w:highlight w:val="yellow"/>
              </w:rPr>
            </w:pPr>
            <w:r>
              <w:rPr>
                <w:rFonts w:ascii="Arial Black" w:eastAsia="仿宋_GB2312" w:hAnsi="Arial Black" w:cs="仿宋_GB2312" w:hint="eastAsia"/>
                <w:color w:val="000000"/>
                <w:sz w:val="32"/>
                <w:szCs w:val="32"/>
              </w:rPr>
              <w:t>2665</w:t>
            </w:r>
          </w:p>
        </w:tc>
        <w:tc>
          <w:tcPr>
            <w:tcW w:w="2677" w:type="dxa"/>
            <w:vAlign w:val="center"/>
          </w:tcPr>
          <w:p w:rsidR="00F13AC0" w:rsidRDefault="004A66D4">
            <w:pPr>
              <w:spacing w:line="560" w:lineRule="exact"/>
              <w:jc w:val="center"/>
              <w:rPr>
                <w:rFonts w:ascii="Impact" w:eastAsia="仿宋_GB2312" w:hAnsi="Impact" w:cs="仿宋_GB2312"/>
                <w:color w:val="000000"/>
                <w:sz w:val="32"/>
                <w:szCs w:val="32"/>
                <w:highlight w:val="yellow"/>
              </w:rPr>
            </w:pPr>
            <w:r>
              <w:rPr>
                <w:rFonts w:ascii="Impact" w:eastAsia="仿宋_GB2312" w:hAnsi="Impact" w:cs="仿宋_GB2312" w:hint="eastAsia"/>
                <w:color w:val="000000"/>
                <w:sz w:val="32"/>
                <w:szCs w:val="32"/>
              </w:rPr>
              <w:t>增长</w:t>
            </w:r>
            <w:r>
              <w:rPr>
                <w:rFonts w:ascii="Arial Black" w:eastAsia="仿宋_GB2312" w:hAnsi="Arial Black" w:cs="仿宋_GB2312"/>
                <w:color w:val="000000"/>
                <w:sz w:val="32"/>
                <w:szCs w:val="32"/>
              </w:rPr>
              <w:t>1</w:t>
            </w:r>
            <w:r>
              <w:rPr>
                <w:rFonts w:ascii="Arial Black" w:eastAsia="仿宋_GB2312" w:hAnsi="Arial Black" w:cs="仿宋_GB2312" w:hint="eastAsia"/>
                <w:color w:val="000000"/>
                <w:sz w:val="32"/>
                <w:szCs w:val="32"/>
              </w:rPr>
              <w:t>3</w:t>
            </w:r>
            <w:r>
              <w:rPr>
                <w:rFonts w:ascii="Arial Black" w:eastAsia="仿宋_GB2312" w:hAnsi="Arial Black" w:cs="仿宋_GB2312"/>
                <w:color w:val="000000"/>
                <w:sz w:val="32"/>
                <w:szCs w:val="32"/>
              </w:rPr>
              <w:t>.</w:t>
            </w:r>
            <w:r>
              <w:rPr>
                <w:rFonts w:ascii="Arial Black" w:eastAsia="仿宋_GB2312" w:hAnsi="Arial Black" w:cs="仿宋_GB2312" w:hint="eastAsia"/>
                <w:color w:val="000000"/>
                <w:sz w:val="32"/>
                <w:szCs w:val="32"/>
              </w:rPr>
              <w:t>02</w:t>
            </w:r>
            <w:r>
              <w:rPr>
                <w:rFonts w:ascii="Impact" w:eastAsia="仿宋_GB2312" w:hAnsi="Impact" w:cs="仿宋_GB2312"/>
                <w:color w:val="000000"/>
                <w:sz w:val="32"/>
                <w:szCs w:val="32"/>
              </w:rPr>
              <w:t xml:space="preserve"> </w:t>
            </w:r>
            <w:r>
              <w:rPr>
                <w:rFonts w:ascii="Impact" w:eastAsia="仿宋_GB2312" w:hAnsi="Impact" w:cs="仿宋_GB2312"/>
                <w:b/>
                <w:color w:val="FF0000"/>
                <w:sz w:val="32"/>
                <w:szCs w:val="32"/>
              </w:rPr>
              <w:t>↑</w:t>
            </w:r>
          </w:p>
        </w:tc>
      </w:tr>
    </w:tbl>
    <w:p w:rsidR="00F13AC0" w:rsidRDefault="00F13AC0">
      <w:pPr>
        <w:spacing w:line="560" w:lineRule="exact"/>
        <w:rPr>
          <w:rFonts w:ascii="黑体" w:eastAsia="黑体" w:hAnsi="黑体" w:cs="黑体"/>
          <w:color w:val="000000"/>
          <w:sz w:val="32"/>
          <w:szCs w:val="32"/>
        </w:rPr>
      </w:pPr>
    </w:p>
    <w:p w:rsidR="00F13AC0" w:rsidRDefault="004A66D4">
      <w:pPr>
        <w:spacing w:line="560" w:lineRule="exact"/>
        <w:rPr>
          <w:rFonts w:ascii="黑体" w:eastAsia="黑体" w:hAnsi="黑体" w:cs="黑体"/>
          <w:color w:val="0000FF"/>
          <w:sz w:val="32"/>
          <w:szCs w:val="32"/>
        </w:rPr>
      </w:pPr>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2428875</wp:posOffset>
                </wp:positionH>
                <wp:positionV relativeFrom="paragraph">
                  <wp:posOffset>2443480</wp:posOffset>
                </wp:positionV>
                <wp:extent cx="1079500" cy="398780"/>
                <wp:effectExtent l="0" t="0" r="0" b="0"/>
                <wp:wrapNone/>
                <wp:docPr id="11" name="TextBox 9"/>
                <wp:cNvGraphicFramePr/>
                <a:graphic xmlns:a="http://schemas.openxmlformats.org/drawingml/2006/main">
                  <a:graphicData uri="http://schemas.microsoft.com/office/word/2010/wordprocessingShape">
                    <wps:wsp>
                      <wps:cNvSpPr txBox="1"/>
                      <wps:spPr>
                        <a:xfrm>
                          <a:off x="0" y="0"/>
                          <a:ext cx="1079500" cy="398780"/>
                        </a:xfrm>
                        <a:prstGeom prst="rect">
                          <a:avLst/>
                        </a:prstGeom>
                        <a:noFill/>
                      </wps:spPr>
                      <wps:txbx>
                        <w:txbxContent>
                          <w:p w:rsidR="00F13AC0" w:rsidRDefault="004A66D4">
                            <w:pPr>
                              <w:pStyle w:val="a6"/>
                              <w:jc w:val="left"/>
                            </w:pPr>
                            <w:r>
                              <w:rPr>
                                <w:rFonts w:asciiTheme="minorHAnsi" w:eastAsiaTheme="minorEastAsia" w:hAnsiTheme="minorBidi" w:hint="eastAsia"/>
                                <w:color w:val="000000" w:themeColor="text1"/>
                                <w:kern w:val="24"/>
                                <w:sz w:val="40"/>
                                <w:szCs w:val="40"/>
                              </w:rPr>
                              <w:t>702</w:t>
                            </w:r>
                          </w:p>
                        </w:txbxContent>
                      </wps:txbx>
                      <wps:bodyPr wrap="square" rtlCol="0">
                        <a:spAutoFit/>
                      </wps:bodyPr>
                    </wps:wsp>
                  </a:graphicData>
                </a:graphic>
              </wp:anchor>
            </w:drawing>
          </mc:Choice>
          <mc:Fallback xmlns:w15="http://schemas.microsoft.com/office/word/2012/wordml" xmlns:wpsCustomData="http://www.wps.cn/officeDocument/2013/wpsCustomData">
            <w:pict>
              <v:shape id="TextBox 9" o:spid="_x0000_s1026" o:spt="202" type="#_x0000_t202" style="position:absolute;left:0pt;margin-left:191.25pt;margin-top:192.4pt;height:31.4pt;width:85pt;z-index:251668480;mso-width-relative:page;mso-height-relative:page;" filled="f" stroked="f" coordsize="21600,21600" o:gfxdata="UEsDBAoAAAAAAIdO4kAAAAAAAAAAAAAAAAAEAAAAZHJzL1BLAwQUAAAACACHTuJAifBDaNgAAAAL&#10;AQAADwAAAGRycy9kb3ducmV2LnhtbE2PzU7DMBCE70i8g7VI3KiTkpQqxKkQPxIHLpRw38ZLHBHb&#10;Uew26duzOdHb7s5o9ptyN9tenGgMnXcK0lUCglzjdedaBfXX290WRIjoNPbekYIzBdhV11clFtpP&#10;7pNO+9gKDnGhQAUmxqGQMjSGLIaVH8ix9uNHi5HXsZV6xInDbS/XSbKRFjvHHwwO9Gyo+d0frYIY&#10;9VN6rl9teP+eP14mkzQ51krd3qTJI4hIc/w3w4LP6FAx08EfnQ6iV3C/XedsXYaMO7Ajz5fLQUGW&#10;PWxAVqW87FD9AVBLAwQUAAAACACHTuJAXxmfQ6oBAABcAwAADgAAAGRycy9lMm9Eb2MueG1srVNd&#10;b9sgFH2f1P+AeG/stNqaWHGqbVH3Mm2T2v0AgiFGAi7lktj597tgN526lz7sBcP9OPecA97cj86y&#10;k4powLd8uag5U15CZ/yh5b+fHq5XnGESvhMWvGr5WSG/31592AyhUTfQg+1UZATisRlCy/uUQlNV&#10;KHvlBC4gKE9JDdGJRMd4qLooBkJ3trqp60/VALELEaRCpOhuSvIZMb4HELQ2Uu1AHp3yaUKNyopE&#10;krA3Afm2sNVayfRTa1SJ2ZaT0lRWGkL7fV6r7UY0hyhCb+RMQbyHwhtNThhPQy9QO5EEO0bzD5Qz&#10;MgKCTgsJrpqEFEdIxbJ+481jL4IqWshqDBfT8f/Byh+nX5GZjl7CkjMvHN34kxrTFxjZOrszBGyo&#10;6DFQWRopTJUvcaRgFj3q6PKX5DDKk7fni7eExWRuqu/WH2tKScrdrld3q2J+9dodIqZvChzLm5ZH&#10;urtiqTh9x0RMqPSlJA/z8GCszfFMcaKSd2ncjzPvPXRnoj3Q9bYcn48iKs5isl+hvIaMguHzMRFS&#10;GZDbp54ZlUwvc+cHkm/173Opev0pt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ifBDaNgAAAAL&#10;AQAADwAAAAAAAAABACAAAAAiAAAAZHJzL2Rvd25yZXYueG1sUEsBAhQAFAAAAAgAh07iQF8Zn0Oq&#10;AQAAXAMAAA4AAAAAAAAAAQAgAAAAJwEAAGRycy9lMm9Eb2MueG1sUEsFBgAAAAAGAAYAWQEAAEMF&#10;AAAAAA==&#10;">
                <v:fill on="f" focussize="0,0"/>
                <v:stroke on="f"/>
                <v:imagedata o:title=""/>
                <o:lock v:ext="edit" aspectratio="f"/>
                <v:textbox style="mso-fit-shape-to-text:t;">
                  <w:txbxContent>
                    <w:p>
                      <w:pPr>
                        <w:pStyle w:val="7"/>
                        <w:jc w:val="left"/>
                        <w:rPr>
                          <w:rFonts w:hint="default" w:eastAsia="宋体"/>
                          <w:lang w:val="en-US" w:eastAsia="zh-CN"/>
                        </w:rPr>
                      </w:pPr>
                      <w:r>
                        <w:rPr>
                          <w:rFonts w:hint="eastAsia" w:asciiTheme="minorHAnsi" w:hAnsiTheme="minorBidi" w:eastAsiaTheme="minorEastAsia"/>
                          <w:color w:val="000000" w:themeColor="text1"/>
                          <w:kern w:val="24"/>
                          <w:sz w:val="40"/>
                          <w:szCs w:val="40"/>
                          <w:lang w:val="en-US" w:eastAsia="zh-CN"/>
                          <w14:textFill>
                            <w14:solidFill>
                              <w14:schemeClr w14:val="tx1"/>
                            </w14:solidFill>
                          </w14:textFill>
                        </w:rPr>
                        <w:t>702</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2475865</wp:posOffset>
                </wp:positionH>
                <wp:positionV relativeFrom="paragraph">
                  <wp:posOffset>2775585</wp:posOffset>
                </wp:positionV>
                <wp:extent cx="1088390" cy="368300"/>
                <wp:effectExtent l="0" t="0" r="0" b="0"/>
                <wp:wrapNone/>
                <wp:docPr id="6" name="TextBox 5"/>
                <wp:cNvGraphicFramePr/>
                <a:graphic xmlns:a="http://schemas.openxmlformats.org/drawingml/2006/main">
                  <a:graphicData uri="http://schemas.microsoft.com/office/word/2010/wordprocessingShape">
                    <wps:wsp>
                      <wps:cNvSpPr txBox="1"/>
                      <wps:spPr>
                        <a:xfrm>
                          <a:off x="0" y="0"/>
                          <a:ext cx="1088390" cy="368300"/>
                        </a:xfrm>
                        <a:prstGeom prst="rect">
                          <a:avLst/>
                        </a:prstGeom>
                        <a:noFill/>
                      </wps:spPr>
                      <wps:txbx>
                        <w:txbxContent>
                          <w:p w:rsidR="00F13AC0" w:rsidRDefault="004A66D4">
                            <w:pPr>
                              <w:pStyle w:val="a6"/>
                              <w:jc w:val="left"/>
                            </w:pPr>
                            <w:r>
                              <w:rPr>
                                <w:rFonts w:asciiTheme="minorHAnsi" w:eastAsiaTheme="minorEastAsia" w:hAnsiTheme="minorBidi"/>
                                <w:color w:val="000000" w:themeColor="text1"/>
                                <w:kern w:val="24"/>
                                <w:sz w:val="36"/>
                                <w:szCs w:val="36"/>
                              </w:rPr>
                              <w:t>12.</w:t>
                            </w:r>
                            <w:r>
                              <w:rPr>
                                <w:rFonts w:asciiTheme="minorHAnsi" w:eastAsiaTheme="minorEastAsia" w:hAnsiTheme="minorBidi" w:hint="eastAsia"/>
                                <w:color w:val="000000" w:themeColor="text1"/>
                                <w:kern w:val="24"/>
                                <w:sz w:val="36"/>
                                <w:szCs w:val="36"/>
                              </w:rPr>
                              <w:t>61</w:t>
                            </w:r>
                            <w:r>
                              <w:rPr>
                                <w:rFonts w:asciiTheme="minorHAnsi" w:eastAsiaTheme="minorEastAsia" w:hAnsiTheme="minorBidi"/>
                                <w:color w:val="000000" w:themeColor="text1"/>
                                <w:kern w:val="24"/>
                                <w:sz w:val="36"/>
                                <w:szCs w:val="36"/>
                              </w:rPr>
                              <w:t>%</w:t>
                            </w:r>
                          </w:p>
                        </w:txbxContent>
                      </wps:txbx>
                      <wps:bodyPr wrap="square" rtlCol="0">
                        <a:spAutoFit/>
                      </wps:bodyPr>
                    </wps:wsp>
                  </a:graphicData>
                </a:graphic>
              </wp:anchor>
            </w:drawing>
          </mc:Choice>
          <mc:Fallback xmlns:w15="http://schemas.microsoft.com/office/word/2012/wordml" xmlns:wpsCustomData="http://www.wps.cn/officeDocument/2013/wpsCustomData">
            <w:pict>
              <v:shape id="TextBox 5" o:spid="_x0000_s1026" o:spt="202" type="#_x0000_t202" style="position:absolute;left:0pt;margin-left:194.95pt;margin-top:218.55pt;height:29pt;width:85.7pt;z-index:251665408;mso-width-relative:page;mso-height-relative:page;" filled="f" stroked="f" coordsize="21600,21600" o:gfxdata="UEsDBAoAAAAAAIdO4kAAAAAAAAAAAAAAAAAEAAAAZHJzL1BLAwQUAAAACACHTuJAFDPsr9kAAAAL&#10;AQAADwAAAGRycy9kb3ducmV2LnhtbE2Py07DMBBF90j8gzVI7KhtQkoT4lSIh8SiG0rYu7GJI+Jx&#10;FLtN+vcMK1jOzNGdc6vt4gd2slPsAyqQKwHMYhtMj52C5uP1ZgMsJo1GDwGtgrONsK0vLypdmjDj&#10;uz3tU8coBGOpFbiUxpLz2DrrdVyF0SLdvsLkdaJx6riZ9EzhfuC3Qqy51z3SB6dH++Rs+70/egUp&#10;mUd5bl58fPtcds+zE22uG6Wur6R4AJbskv5g+NUndajJ6RCOaCIbFGSboiBUwV12L4ERka9lBuxA&#10;myKXwOuK/+9Q/wBQSwMEFAAAAAgAh07iQBsTdSCpAQAAWwMAAA4AAABkcnMvZTJvRG9jLnhtbK1T&#10;XW/bIBR9n9T/gHhv7DZalFlxqm1R9zJtk9r+AIIhRgIu45LY+fe7YDet2pc+7AXD/Tj3nAPe3I3O&#10;spOKaMC3/GZRc6a8hM74Q8ufHu+v15xhEr4TFrxq+Vkhv9tefdoMoVG30IPtVGQE4rEZQsv7lEJT&#10;VSh75QQuIChPSQ3RiUTHeKi6KAZCd7a6retVNUDsQgSpECm6m5J8RowfAQStjVQ7kEenfJpQo7Ii&#10;kSTsTUC+LWy1VjL91hpVYrblpDSVlYbQfp/XarsRzSGK0Bs5UxAfofBGkxPG09AL1E4kwY7RvINy&#10;RkZA0GkhwVWTkOIIqbip33jz0IugihayGsPFdPx/sPLX6U9kpmv5ijMvHF34oxrTNxjZ52zOELCh&#10;modAVWmkMD2Z5zhSMGsedXT5S2oY5cna88VawmIyN9Xr9fILpSTllqv1si7eVy/dIWL6ocCxvGl5&#10;pKsrjorTT0zEhEqfS/IwD/fG2hzPFCcqeZfG/Tjz3kN3JtoD3W7L8e9RRMVZTPY7lMeQUTB8PSZC&#10;KgNy+9Qzo5LnZe78PvKlvj6Xqpd/Yvs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FDPsr9kAAAAL&#10;AQAADwAAAAAAAAABACAAAAAiAAAAZHJzL2Rvd25yZXYueG1sUEsBAhQAFAAAAAgAh07iQBsTdSCp&#10;AQAAWwMAAA4AAAAAAAAAAQAgAAAAKAEAAGRycy9lMm9Eb2MueG1sUEsFBgAAAAAGAAYAWQEAAEMF&#10;AAAAAA==&#10;">
                <v:fill on="f" focussize="0,0"/>
                <v:stroke on="f"/>
                <v:imagedata o:title=""/>
                <o:lock v:ext="edit" aspectratio="f"/>
                <v:textbox style="mso-fit-shape-to-text:t;">
                  <w:txbxContent>
                    <w:p>
                      <w:pPr>
                        <w:pStyle w:val="7"/>
                        <w:jc w:val="left"/>
                      </w:pPr>
                      <w:r>
                        <w:rPr>
                          <w:rFonts w:asciiTheme="minorHAnsi" w:hAnsiTheme="minorBidi" w:eastAsiaTheme="minorEastAsia"/>
                          <w:color w:val="000000" w:themeColor="text1"/>
                          <w:kern w:val="24"/>
                          <w:sz w:val="36"/>
                          <w:szCs w:val="36"/>
                          <w14:textFill>
                            <w14:solidFill>
                              <w14:schemeClr w14:val="tx1"/>
                            </w14:solidFill>
                          </w14:textFill>
                        </w:rPr>
                        <w:t>12.</w:t>
                      </w:r>
                      <w:r>
                        <w:rPr>
                          <w:rFonts w:hint="eastAsia" w:asciiTheme="minorHAnsi" w:hAnsiTheme="minorBidi" w:eastAsiaTheme="minorEastAsia"/>
                          <w:color w:val="000000" w:themeColor="text1"/>
                          <w:kern w:val="24"/>
                          <w:sz w:val="36"/>
                          <w:szCs w:val="36"/>
                          <w:lang w:val="en-US" w:eastAsia="zh-CN"/>
                          <w14:textFill>
                            <w14:solidFill>
                              <w14:schemeClr w14:val="tx1"/>
                            </w14:solidFill>
                          </w14:textFill>
                        </w:rPr>
                        <w:t>61</w:t>
                      </w:r>
                      <w:r>
                        <w:rPr>
                          <w:rFonts w:asciiTheme="minorHAnsi" w:hAnsiTheme="minorBidi" w:eastAsiaTheme="minorEastAsia"/>
                          <w:color w:val="000000" w:themeColor="text1"/>
                          <w:kern w:val="24"/>
                          <w:sz w:val="36"/>
                          <w:szCs w:val="36"/>
                          <w14:textFill>
                            <w14:solidFill>
                              <w14:schemeClr w14:val="tx1"/>
                            </w14:solidFill>
                          </w14:textFill>
                        </w:rPr>
                        <w:t>%</w:t>
                      </w:r>
                    </w:p>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219075</wp:posOffset>
            </wp:positionH>
            <wp:positionV relativeFrom="paragraph">
              <wp:posOffset>542925</wp:posOffset>
            </wp:positionV>
            <wp:extent cx="4857750" cy="3228975"/>
            <wp:effectExtent l="0" t="0" r="0" b="9525"/>
            <wp:wrapTopAndBottom/>
            <wp:docPr id="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黑体" w:eastAsia="黑体" w:hAnsi="黑体" w:cs="楷体_GB2312" w:hint="eastAsia"/>
          <w:b/>
          <w:bCs/>
          <w:color w:val="0000FF"/>
          <w:sz w:val="32"/>
          <w:szCs w:val="32"/>
        </w:rPr>
        <w:t>图</w:t>
      </w:r>
      <w:r>
        <w:rPr>
          <w:rFonts w:ascii="黑体" w:eastAsia="黑体" w:hAnsi="黑体" w:cs="楷体_GB2312"/>
          <w:b/>
          <w:bCs/>
          <w:color w:val="0000FF"/>
          <w:sz w:val="32"/>
          <w:szCs w:val="32"/>
        </w:rPr>
        <w:t>1</w:t>
      </w:r>
      <w:r>
        <w:rPr>
          <w:rFonts w:ascii="黑体" w:eastAsia="黑体" w:hAnsi="黑体" w:cs="楷体_GB2312" w:hint="eastAsia"/>
          <w:b/>
          <w:bCs/>
          <w:color w:val="0000FF"/>
          <w:sz w:val="32"/>
          <w:szCs w:val="32"/>
        </w:rPr>
        <w:t>：2022年一季度全市</w:t>
      </w:r>
      <w:r>
        <w:rPr>
          <w:rFonts w:ascii="黑体" w:eastAsia="黑体" w:hAnsi="黑体" w:cs="楷体_GB2312"/>
          <w:b/>
          <w:bCs/>
          <w:color w:val="0000FF"/>
          <w:sz w:val="32"/>
          <w:szCs w:val="32"/>
        </w:rPr>
        <w:t>12315</w:t>
      </w:r>
      <w:r>
        <w:rPr>
          <w:rFonts w:ascii="黑体" w:eastAsia="黑体" w:hAnsi="黑体" w:cs="楷体_GB2312" w:hint="eastAsia"/>
          <w:b/>
          <w:bCs/>
          <w:color w:val="0000FF"/>
          <w:sz w:val="32"/>
          <w:szCs w:val="32"/>
        </w:rPr>
        <w:t>诉求类型分布图（单位：件）</w:t>
      </w:r>
    </w:p>
    <w:p w:rsidR="00F13AC0" w:rsidRDefault="004A66D4">
      <w:pPr>
        <w:spacing w:line="560" w:lineRule="exact"/>
        <w:rPr>
          <w:rFonts w:ascii="黑体" w:eastAsia="黑体" w:hAnsi="黑体" w:cs="黑体"/>
          <w:color w:val="000000"/>
          <w:sz w:val="32"/>
          <w:szCs w:val="32"/>
        </w:rPr>
      </w:pPr>
      <w:r>
        <w:rPr>
          <w:noProof/>
        </w:rPr>
        <mc:AlternateContent>
          <mc:Choice Requires="wps">
            <w:drawing>
              <wp:anchor distT="0" distB="0" distL="114300" distR="114300" simplePos="0" relativeHeight="251661312" behindDoc="0" locked="0" layoutInCell="1" allowOverlap="1">
                <wp:simplePos x="0" y="0"/>
                <wp:positionH relativeFrom="column">
                  <wp:posOffset>1095375</wp:posOffset>
                </wp:positionH>
                <wp:positionV relativeFrom="paragraph">
                  <wp:posOffset>1465580</wp:posOffset>
                </wp:positionV>
                <wp:extent cx="1079500" cy="398780"/>
                <wp:effectExtent l="0" t="0" r="0" b="0"/>
                <wp:wrapNone/>
                <wp:docPr id="10" name="TextBox 4"/>
                <wp:cNvGraphicFramePr/>
                <a:graphic xmlns:a="http://schemas.openxmlformats.org/drawingml/2006/main">
                  <a:graphicData uri="http://schemas.microsoft.com/office/word/2010/wordprocessingShape">
                    <wps:wsp>
                      <wps:cNvSpPr txBox="1"/>
                      <wps:spPr>
                        <a:xfrm>
                          <a:off x="0" y="0"/>
                          <a:ext cx="1080120" cy="398780"/>
                        </a:xfrm>
                        <a:prstGeom prst="rect">
                          <a:avLst/>
                        </a:prstGeom>
                        <a:noFill/>
                      </wps:spPr>
                      <wps:txbx>
                        <w:txbxContent>
                          <w:p w:rsidR="00F13AC0" w:rsidRDefault="004A66D4">
                            <w:pPr>
                              <w:pStyle w:val="a6"/>
                              <w:jc w:val="left"/>
                              <w:rPr>
                                <w:rFonts w:asciiTheme="minorHAnsi" w:eastAsiaTheme="minorEastAsia" w:hAnsiTheme="minorBidi"/>
                                <w:color w:val="000000" w:themeColor="text1"/>
                                <w:kern w:val="24"/>
                                <w:sz w:val="36"/>
                                <w:szCs w:val="36"/>
                              </w:rPr>
                            </w:pPr>
                            <w:r>
                              <w:rPr>
                                <w:rFonts w:asciiTheme="minorHAnsi" w:eastAsiaTheme="minorEastAsia" w:hAnsiTheme="minorBidi"/>
                                <w:color w:val="000000" w:themeColor="text1"/>
                                <w:kern w:val="24"/>
                                <w:sz w:val="36"/>
                                <w:szCs w:val="36"/>
                              </w:rPr>
                              <w:t>54.1</w:t>
                            </w:r>
                            <w:r w:rsidR="006E0E81">
                              <w:rPr>
                                <w:rFonts w:asciiTheme="minorHAnsi" w:eastAsiaTheme="minorEastAsia" w:hAnsiTheme="minorBidi" w:hint="eastAsia"/>
                                <w:color w:val="000000" w:themeColor="text1"/>
                                <w:kern w:val="24"/>
                                <w:sz w:val="36"/>
                                <w:szCs w:val="36"/>
                              </w:rPr>
                              <w:t>3</w:t>
                            </w:r>
                            <w:r>
                              <w:rPr>
                                <w:rFonts w:asciiTheme="minorHAnsi" w:eastAsiaTheme="minorEastAsia" w:hAnsiTheme="minorBidi"/>
                                <w:color w:val="000000" w:themeColor="text1"/>
                                <w:kern w:val="24"/>
                                <w:sz w:val="36"/>
                                <w:szCs w:val="36"/>
                              </w:rPr>
                              <w:t>%</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4" o:spid="_x0000_s1028" type="#_x0000_t202" style="position:absolute;left:0;text-align:left;margin-left:86.25pt;margin-top:115.4pt;width:85pt;height:31.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JuRlwEAABUDAAAOAAAAZHJzL2Uyb0RvYy54bWysUstu2zAQvAfoPxC815LdoHEFy0GbIL0U&#10;SYCkH0BTpEVA5LK7tCX/fZb0I0V7K3rhY3c5OzPL1e3kB7E3SA5CK+ezWgoTNHQubFv58/Xh41IK&#10;Sip0aoBgWnkwJG/XH65WY2zMAnoYOoOCQQI1Y2xln1Jsqop0b7yiGUQTOGkBvUp8xW3VoRoZ3Q/V&#10;oq4/VyNgFxG0IeLo/TEp1wXfWqPTk7VkkhhaydxSWbGsm7xW65Vqtqhi7/SJhvoHFl65wE0vUPcq&#10;KbFD9xeUdxqBwKaZBl+BtU6booHVzOs/1Lz0Kpqihc2heLGJ/h+sftw/o3Adz47tCcrzjF7NlL7B&#10;JK6zO2OkhoteIpelicNceY4TB7PoyaLPO8sRnGegw8VbxhI6P6qX9XzBKc25T1+WN8tifvX+OiKl&#10;7wa8yIdWIs+uWKr2PygxEy49l+RmAR7cMOR4pnikkk9p2kxF0OJMcwPdgdmPPOVW0q+dQiMFpuEO&#10;yqfIYBS/7hIDlj4Z5fjmBM7el/anf5KH+/u9VL3/5vUbAAAA//8DAFBLAwQUAAYACAAAACEAdwfW&#10;Ud0AAAALAQAADwAAAGRycy9kb3ducmV2LnhtbEyPzU7DMBCE70i8g7VI3KjdhBYIcaqKH4kDF0q4&#10;b2MTR8TrKHab9O3ZnuA4s59mZ8rN7HtxtGPsAmlYLhQIS00wHbUa6s/Xm3sQMSEZ7ANZDScbYVNd&#10;XpRYmDDRhz3uUis4hGKBGlxKQyFlbJz1GBdhsMS37zB6TCzHVpoRJw73vcyUWkuPHfEHh4N9crb5&#10;2R28hpTMdnmqX3x8+5rfnyenmhXWWl9fzdtHEMnO6Q+Gc32uDhV32ocDmSh61nfZilENWa54AxP5&#10;7dnZs/OQr0FWpfy/ofoFAAD//wMAUEsBAi0AFAAGAAgAAAAhALaDOJL+AAAA4QEAABMAAAAAAAAA&#10;AAAAAAAAAAAAAFtDb250ZW50X1R5cGVzXS54bWxQSwECLQAUAAYACAAAACEAOP0h/9YAAACUAQAA&#10;CwAAAAAAAAAAAAAAAAAvAQAAX3JlbHMvLnJlbHNQSwECLQAUAAYACAAAACEAB+ybkZcBAAAVAwAA&#10;DgAAAAAAAAAAAAAAAAAuAgAAZHJzL2Uyb0RvYy54bWxQSwECLQAUAAYACAAAACEAdwfWUd0AAAAL&#10;AQAADwAAAAAAAAAAAAAAAADxAwAAZHJzL2Rvd25yZXYueG1sUEsFBgAAAAAEAAQA8wAAAPsEAAAA&#10;AA==&#10;" filled="f" stroked="f">
                <v:textbox style="mso-fit-shape-to-text:t">
                  <w:txbxContent>
                    <w:p w:rsidR="00F13AC0" w:rsidRDefault="004A66D4">
                      <w:pPr>
                        <w:pStyle w:val="a6"/>
                        <w:jc w:val="left"/>
                        <w:rPr>
                          <w:rFonts w:asciiTheme="minorHAnsi" w:eastAsiaTheme="minorEastAsia" w:hAnsiTheme="minorBidi"/>
                          <w:color w:val="000000" w:themeColor="text1"/>
                          <w:kern w:val="24"/>
                          <w:sz w:val="36"/>
                          <w:szCs w:val="36"/>
                        </w:rPr>
                      </w:pPr>
                      <w:r>
                        <w:rPr>
                          <w:rFonts w:asciiTheme="minorHAnsi" w:eastAsiaTheme="minorEastAsia" w:hAnsiTheme="minorBidi"/>
                          <w:color w:val="000000" w:themeColor="text1"/>
                          <w:kern w:val="24"/>
                          <w:sz w:val="36"/>
                          <w:szCs w:val="36"/>
                        </w:rPr>
                        <w:t>54.1</w:t>
                      </w:r>
                      <w:r w:rsidR="006E0E81">
                        <w:rPr>
                          <w:rFonts w:asciiTheme="minorHAnsi" w:eastAsiaTheme="minorEastAsia" w:hAnsiTheme="minorBidi" w:hint="eastAsia"/>
                          <w:color w:val="000000" w:themeColor="text1"/>
                          <w:kern w:val="24"/>
                          <w:sz w:val="36"/>
                          <w:szCs w:val="36"/>
                        </w:rPr>
                        <w:t>3</w:t>
                      </w:r>
                      <w:r>
                        <w:rPr>
                          <w:rFonts w:asciiTheme="minorHAnsi" w:eastAsiaTheme="minorEastAsia" w:hAnsiTheme="minorBidi"/>
                          <w:color w:val="000000" w:themeColor="text1"/>
                          <w:kern w:val="24"/>
                          <w:sz w:val="36"/>
                          <w:szCs w:val="36"/>
                        </w:rPr>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1183640</wp:posOffset>
                </wp:positionH>
                <wp:positionV relativeFrom="paragraph">
                  <wp:posOffset>979170</wp:posOffset>
                </wp:positionV>
                <wp:extent cx="1079500" cy="398780"/>
                <wp:effectExtent l="0" t="0" r="0" b="0"/>
                <wp:wrapNone/>
                <wp:docPr id="8" name="TextBox 7"/>
                <wp:cNvGraphicFramePr/>
                <a:graphic xmlns:a="http://schemas.openxmlformats.org/drawingml/2006/main">
                  <a:graphicData uri="http://schemas.microsoft.com/office/word/2010/wordprocessingShape">
                    <wps:wsp>
                      <wps:cNvSpPr txBox="1"/>
                      <wps:spPr>
                        <a:xfrm>
                          <a:off x="0" y="0"/>
                          <a:ext cx="1080120" cy="398780"/>
                        </a:xfrm>
                        <a:prstGeom prst="rect">
                          <a:avLst/>
                        </a:prstGeom>
                        <a:noFill/>
                      </wps:spPr>
                      <wps:txbx>
                        <w:txbxContent>
                          <w:p w:rsidR="00F13AC0" w:rsidRDefault="004A66D4">
                            <w:pPr>
                              <w:pStyle w:val="a6"/>
                              <w:jc w:val="left"/>
                            </w:pPr>
                            <w:r>
                              <w:rPr>
                                <w:rFonts w:asciiTheme="minorHAnsi" w:eastAsiaTheme="minorEastAsia" w:hAnsiTheme="minorBidi" w:hint="eastAsia"/>
                                <w:color w:val="000000" w:themeColor="text1"/>
                                <w:kern w:val="24"/>
                                <w:sz w:val="40"/>
                                <w:szCs w:val="40"/>
                              </w:rPr>
                              <w:t>3012</w:t>
                            </w:r>
                          </w:p>
                        </w:txbxContent>
                      </wps:txbx>
                      <wps:bodyPr wrap="square" rtlCol="0">
                        <a:spAutoFit/>
                      </wps:bodyPr>
                    </wps:wsp>
                  </a:graphicData>
                </a:graphic>
              </wp:anchor>
            </w:drawing>
          </mc:Choice>
          <mc:Fallback xmlns:w15="http://schemas.microsoft.com/office/word/2012/wordml" xmlns:wpsCustomData="http://www.wps.cn/officeDocument/2013/wpsCustomData">
            <w:pict>
              <v:shape id="TextBox 7" o:spid="_x0000_s1026" o:spt="202" type="#_x0000_t202" style="position:absolute;left:0pt;margin-left:93.2pt;margin-top:77.1pt;height:31.4pt;width:85pt;z-index:251667456;mso-width-relative:page;mso-height-relative:page;" filled="f" stroked="f" coordsize="21600,21600" o:gfxdata="UEsDBAoAAAAAAIdO4kAAAAAAAAAAAAAAAAAEAAAAZHJzL1BLAwQUAAAACACHTuJAPfCTi9gAAAAL&#10;AQAADwAAAGRycy9kb3ducmV2LnhtbE2PzU7DMBCE70i8g7VI3Kid0JQqjVMhfiQOXCjhvo3dJCJe&#10;R7HbpG/P9kRvO7uj2W+K7ex6cbJj6DxpSBYKhKXam44aDdX3+8MaRIhIBntPVsPZBtiWtzcF5sZP&#10;9GVPu9gIDqGQo4Y2xiGXMtStdRgWfrDEt4MfHUaWYyPNiBOHu16mSq2kw474Q4uDfWlt/bs7Og0x&#10;mufkXL258PEzf75OraozrLS+v0vUBkS0c/w3wwWf0aFkpr0/kgmiZ71eLdnKQ7ZMQbDjMbts9hrS&#10;5EmBLAt53aH8A1BLAwQUAAAACACHTuJAfi8QdKkBAABbAwAADgAAAGRycy9lMm9Eb2MueG1srVPB&#10;btswDL0P2D8Iui92UqDNjDhF26C7DNuAdh+gyFIsQBJVUYmdvx8lu+nQXXrYRZZI6vG9R3lzOzrL&#10;TiqiAd/y5aLmTHkJnfGHlv9+fvyy5gyT8J2w4FXLzwr57fbzp80QGrWCHmynIiMQj80QWt6nFJqq&#10;QtkrJ3ABQXlKaohOJDrGQ9VFMRC6s9Wqrq+rAWIXIkiFSNHdlOQzYvwIIGhtpNqBPDrl04QalRWJ&#10;JGFvAvJtYau1kumn1qgSsy0npams1IT2+7xW241oDlGE3siZgvgIhXeanDCeml6gdiIJdozmHyhn&#10;ZAQEnRYSXDUJKY6QimX9zpunXgRVtJDVGC6m4/+DlT9OvyIzXctp7F44GvizGtM9jOwmmzMEbKjm&#10;KVBVGilMT+Y1jhTMmkcdXf6SGkZ5svZ8sZawmMyX6nW9XFFKUu7q6/pmXbyv3m6HiOmbAsfypuWR&#10;RlccFafvmIgJlb6W5GYeHo21OZ4pTlTyLo37cea9h+5MtAeabsvx5Sii4iwm+wDlMWQUDHfHREil&#10;Qb4+3ZlRyfPSd34feah/n0vV2z+x/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98JOL2AAAAAsB&#10;AAAPAAAAAAAAAAEAIAAAACIAAABkcnMvZG93bnJldi54bWxQSwECFAAUAAAACACHTuJAfi8QdKkB&#10;AABbAwAADgAAAAAAAAABACAAAAAnAQAAZHJzL2Uyb0RvYy54bWxQSwUGAAAAAAYABgBZAQAAQgUA&#10;AAAA&#10;">
                <v:fill on="f" focussize="0,0"/>
                <v:stroke on="f"/>
                <v:imagedata o:title=""/>
                <o:lock v:ext="edit" aspectratio="f"/>
                <v:textbox style="mso-fit-shape-to-text:t;">
                  <w:txbxContent>
                    <w:p>
                      <w:pPr>
                        <w:pStyle w:val="7"/>
                        <w:jc w:val="left"/>
                        <w:rPr>
                          <w:rFonts w:hint="default" w:eastAsia="宋体"/>
                          <w:lang w:val="en-US" w:eastAsia="zh-CN"/>
                        </w:rPr>
                      </w:pPr>
                      <w:r>
                        <w:rPr>
                          <w:rFonts w:hint="eastAsia" w:asciiTheme="minorHAnsi" w:hAnsiTheme="minorBidi" w:eastAsiaTheme="minorEastAsia"/>
                          <w:color w:val="000000" w:themeColor="text1"/>
                          <w:kern w:val="24"/>
                          <w:sz w:val="40"/>
                          <w:szCs w:val="40"/>
                          <w:lang w:val="en-US" w:eastAsia="zh-CN"/>
                          <w14:textFill>
                            <w14:solidFill>
                              <w14:schemeClr w14:val="tx1"/>
                            </w14:solidFill>
                          </w14:textFill>
                        </w:rPr>
                        <w:t>3012</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2446655</wp:posOffset>
                </wp:positionH>
                <wp:positionV relativeFrom="paragraph">
                  <wp:posOffset>742950</wp:posOffset>
                </wp:positionV>
                <wp:extent cx="936625" cy="398780"/>
                <wp:effectExtent l="0" t="0" r="0" b="0"/>
                <wp:wrapNone/>
                <wp:docPr id="9" name="TextBox 8"/>
                <wp:cNvGraphicFramePr/>
                <a:graphic xmlns:a="http://schemas.openxmlformats.org/drawingml/2006/main">
                  <a:graphicData uri="http://schemas.microsoft.com/office/word/2010/wordprocessingShape">
                    <wps:wsp>
                      <wps:cNvSpPr txBox="1"/>
                      <wps:spPr>
                        <a:xfrm>
                          <a:off x="0" y="0"/>
                          <a:ext cx="936625" cy="398780"/>
                        </a:xfrm>
                        <a:prstGeom prst="rect">
                          <a:avLst/>
                        </a:prstGeom>
                        <a:noFill/>
                      </wps:spPr>
                      <wps:txbx>
                        <w:txbxContent>
                          <w:p w:rsidR="00F13AC0" w:rsidRDefault="004A66D4">
                            <w:pPr>
                              <w:pStyle w:val="a6"/>
                              <w:jc w:val="left"/>
                              <w:rPr>
                                <w:rFonts w:eastAsiaTheme="minorEastAsia"/>
                              </w:rPr>
                            </w:pPr>
                            <w:r>
                              <w:rPr>
                                <w:rFonts w:asciiTheme="minorHAnsi" w:eastAsiaTheme="minorEastAsia" w:hAnsiTheme="minorBidi"/>
                                <w:color w:val="000000" w:themeColor="text1"/>
                                <w:kern w:val="24"/>
                                <w:sz w:val="40"/>
                                <w:szCs w:val="40"/>
                              </w:rPr>
                              <w:t>1</w:t>
                            </w:r>
                            <w:r>
                              <w:rPr>
                                <w:rFonts w:asciiTheme="minorHAnsi" w:eastAsiaTheme="minorEastAsia" w:hAnsiTheme="minorBidi" w:hint="eastAsia"/>
                                <w:color w:val="000000" w:themeColor="text1"/>
                                <w:kern w:val="24"/>
                                <w:sz w:val="40"/>
                                <w:szCs w:val="40"/>
                              </w:rPr>
                              <w:t>851</w:t>
                            </w:r>
                          </w:p>
                        </w:txbxContent>
                      </wps:txbx>
                      <wps:bodyPr wrap="square" rtlCol="0">
                        <a:spAutoFit/>
                      </wps:bodyPr>
                    </wps:wsp>
                  </a:graphicData>
                </a:graphic>
              </wp:anchor>
            </w:drawing>
          </mc:Choice>
          <mc:Fallback xmlns:w15="http://schemas.microsoft.com/office/word/2012/wordml" xmlns:wpsCustomData="http://www.wps.cn/officeDocument/2013/wpsCustomData">
            <w:pict>
              <v:shape id="TextBox 8" o:spid="_x0000_s1026" o:spt="202" type="#_x0000_t202" style="position:absolute;left:0pt;margin-left:192.65pt;margin-top:58.5pt;height:31.4pt;width:73.75pt;z-index:251666432;mso-width-relative:page;mso-height-relative:page;" filled="f" stroked="f" coordsize="21600,21600" o:gfxdata="UEsDBAoAAAAAAIdO4kAAAAAAAAAAAAAAAAAEAAAAZHJzL1BLAwQUAAAACACHTuJAT8ngC9gAAAAL&#10;AQAADwAAAGRycy9kb3ducmV2LnhtbE2PzU7DMBCE70i8g7VI3KiTRqFpGqdC/EgcuFDC3Y2XOCJe&#10;R7HbpG/PcoLjznyanan2ixvEGafQe1KQrhIQSK03PXUKmo+XuwJEiJqMHjyhggsG2NfXV5UujZ/p&#10;Hc+H2AkOoVBqBTbGsZQytBadDis/IrH35SenI59TJ82kZw53g1wnyb10uif+YPWIjxbb78PJKYjR&#10;PKSX5tmF18/l7Wm2SZvrRqnbmzTZgYi4xD8Yfutzdai509GfyAQxKMiKPGOUjXTDo5jIszWPObKy&#10;2RYg60r+31D/AFBLAwQUAAAACACHTuJAuJTBmqoBAABaAwAADgAAAGRycy9lMm9Eb2MueG1srVPB&#10;bhshEL1H6j8g7vU6juLaK6+jNlZ6qdpIST8As+BFAoYy2Lv++w7sxonSSw69sDAzvHnvDbu5G5xl&#10;JxXRgG/49WzOmfISWuMPDf/9/PB5xRkm4VthwauGnxXyu+2nq00farWADmyrIiMQj3UfGt6lFOqq&#10;QtkpJ3AGQXlKaohOJDrGQ9VG0RO6s9ViPl9WPcQ2RJAKkaK7McknxPgRQNDaSLUDeXTKpxE1KisS&#10;ScLOBOTbwlZrJdMvrVElZhtOSlNZqQnt93mtthtRH6IInZETBfERCu80OWE8Nb1A7UQS7BjNP1DO&#10;yAgIOs0kuGoUUhwhFdfzd948dSKoooWsxnAxHf8frPx5eozMtA1fc+aFo4E/qyF9g4Gtsjl9wJpq&#10;ngJVpYHC9GRe4kjBrHnQ0eUvqWGUJ2vPF2sJi0kKrm+Wy8UtZ5JSN+vVl1Wxvnq9HCKm7wocy5uG&#10;R5pcMVScfmAiIlT6UpJ7eXgw1uZ4Zjgyybs07IeJ9h7aM7HuabgNxz9HERVnMdl7KG8ho2D4ekyE&#10;VBrk6+OdCZUsL32n55Fn+vZcql5/ie1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T8ngC9gAAAAL&#10;AQAADwAAAAAAAAABACAAAAAiAAAAZHJzL2Rvd25yZXYueG1sUEsBAhQAFAAAAAgAh07iQLiUwZqq&#10;AQAAWgMAAA4AAAAAAAAAAQAgAAAAJwEAAGRycy9lMm9Eb2MueG1sUEsFBgAAAAAGAAYAWQEAAEMF&#10;AAAAAA==&#10;">
                <v:fill on="f" focussize="0,0"/>
                <v:stroke on="f"/>
                <v:imagedata o:title=""/>
                <o:lock v:ext="edit" aspectratio="f"/>
                <v:textbox style="mso-fit-shape-to-text:t;">
                  <w:txbxContent>
                    <w:p>
                      <w:pPr>
                        <w:pStyle w:val="7"/>
                        <w:jc w:val="left"/>
                        <w:rPr>
                          <w:rFonts w:hint="eastAsia" w:eastAsiaTheme="minorEastAsia"/>
                          <w:lang w:eastAsia="zh-CN"/>
                        </w:rPr>
                      </w:pPr>
                      <w:r>
                        <w:rPr>
                          <w:rFonts w:asciiTheme="minorHAnsi" w:hAnsiTheme="minorBidi" w:eastAsiaTheme="minorEastAsia"/>
                          <w:color w:val="000000" w:themeColor="text1"/>
                          <w:kern w:val="24"/>
                          <w:sz w:val="40"/>
                          <w:szCs w:val="40"/>
                          <w14:textFill>
                            <w14:solidFill>
                              <w14:schemeClr w14:val="tx1"/>
                            </w14:solidFill>
                          </w14:textFill>
                        </w:rPr>
                        <w:t>1</w:t>
                      </w:r>
                      <w:r>
                        <w:rPr>
                          <w:rFonts w:hint="eastAsia" w:asciiTheme="minorHAnsi" w:hAnsiTheme="minorBidi" w:eastAsiaTheme="minorEastAsia"/>
                          <w:color w:val="000000" w:themeColor="text1"/>
                          <w:kern w:val="24"/>
                          <w:sz w:val="40"/>
                          <w:szCs w:val="40"/>
                          <w:lang w:val="en-US" w:eastAsia="zh-CN"/>
                          <w14:textFill>
                            <w14:solidFill>
                              <w14:schemeClr w14:val="tx1"/>
                            </w14:solidFill>
                          </w14:textFill>
                        </w:rPr>
                        <w:t>851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2360295</wp:posOffset>
                </wp:positionH>
                <wp:positionV relativeFrom="paragraph">
                  <wp:posOffset>1278255</wp:posOffset>
                </wp:positionV>
                <wp:extent cx="1079500" cy="398780"/>
                <wp:effectExtent l="0" t="0" r="0" b="0"/>
                <wp:wrapNone/>
                <wp:docPr id="7" name="TextBox 6"/>
                <wp:cNvGraphicFramePr/>
                <a:graphic xmlns:a="http://schemas.openxmlformats.org/drawingml/2006/main">
                  <a:graphicData uri="http://schemas.microsoft.com/office/word/2010/wordprocessingShape">
                    <wps:wsp>
                      <wps:cNvSpPr txBox="1"/>
                      <wps:spPr>
                        <a:xfrm>
                          <a:off x="0" y="0"/>
                          <a:ext cx="1080120" cy="398780"/>
                        </a:xfrm>
                        <a:prstGeom prst="rect">
                          <a:avLst/>
                        </a:prstGeom>
                        <a:noFill/>
                      </wps:spPr>
                      <wps:txbx>
                        <w:txbxContent>
                          <w:p w:rsidR="00F13AC0" w:rsidRDefault="004A66D4">
                            <w:pPr>
                              <w:pStyle w:val="a6"/>
                              <w:jc w:val="left"/>
                              <w:rPr>
                                <w:rFonts w:asciiTheme="minorHAnsi" w:eastAsiaTheme="minorEastAsia" w:hAnsiTheme="minorBidi"/>
                                <w:color w:val="000000" w:themeColor="text1"/>
                                <w:kern w:val="24"/>
                                <w:sz w:val="36"/>
                                <w:szCs w:val="36"/>
                              </w:rPr>
                            </w:pPr>
                            <w:r>
                              <w:rPr>
                                <w:rFonts w:asciiTheme="minorHAnsi" w:eastAsiaTheme="minorEastAsia" w:hAnsiTheme="minorBidi"/>
                                <w:color w:val="000000" w:themeColor="text1"/>
                                <w:kern w:val="24"/>
                                <w:sz w:val="36"/>
                                <w:szCs w:val="36"/>
                              </w:rPr>
                              <w:t>33.</w:t>
                            </w:r>
                            <w:r>
                              <w:rPr>
                                <w:rFonts w:asciiTheme="minorHAnsi" w:eastAsiaTheme="minorEastAsia" w:hAnsiTheme="minorBidi" w:hint="eastAsia"/>
                                <w:color w:val="000000" w:themeColor="text1"/>
                                <w:kern w:val="24"/>
                                <w:sz w:val="36"/>
                                <w:szCs w:val="36"/>
                              </w:rPr>
                              <w:t>2</w:t>
                            </w:r>
                            <w:r>
                              <w:rPr>
                                <w:rFonts w:asciiTheme="minorHAnsi" w:eastAsiaTheme="minorEastAsia" w:hAnsiTheme="minorBidi"/>
                                <w:color w:val="000000" w:themeColor="text1"/>
                                <w:kern w:val="24"/>
                                <w:sz w:val="36"/>
                                <w:szCs w:val="36"/>
                              </w:rPr>
                              <w:t>6%</w:t>
                            </w:r>
                          </w:p>
                        </w:txbxContent>
                      </wps:txbx>
                      <wps:bodyPr wrap="square" rtlCol="0">
                        <a:spAutoFit/>
                      </wps:bodyPr>
                    </wps:wsp>
                  </a:graphicData>
                </a:graphic>
              </wp:anchor>
            </w:drawing>
          </mc:Choice>
          <mc:Fallback xmlns:w15="http://schemas.microsoft.com/office/word/2012/wordml" xmlns:wpsCustomData="http://www.wps.cn/officeDocument/2013/wpsCustomData">
            <w:pict>
              <v:shape id="TextBox 6" o:spid="_x0000_s1026" o:spt="202" type="#_x0000_t202" style="position:absolute;left:0pt;margin-left:185.85pt;margin-top:100.65pt;height:31.4pt;width:85pt;z-index:251663360;mso-width-relative:page;mso-height-relative:page;" filled="f" stroked="f" coordsize="21600,21600" o:gfxdata="UEsDBAoAAAAAAIdO4kAAAAAAAAAAAAAAAAAEAAAAZHJzL1BLAwQUAAAACACHTuJA7IRxpdcAAAAL&#10;AQAADwAAAGRycy9kb3ducmV2LnhtbE2Py07DMBBF90j8gzVI7KjtPlGIUyEeEotuKGE/jYckIh5H&#10;sdukf4+7Ksu5c3TnTL6dXCdONITWswE9UyCIK29brg2UX+8PjyBCRLbYeSYDZwqwLW5vcsysH/mT&#10;TvtYi1TCIUMDTYx9JmWoGnIYZr4nTrsfPziMaRxqaQccU7nr5FyptXTYcrrQYE8vDVW/+6MzEKN9&#10;1ufyzYWP72n3OjaqWmFpzP2dVk8gIk3xCsNFP6lDkZwO/sg2iM7AYqM3CTUwV3oBIhGr5SU5pGS9&#10;1CCLXP7/ofgDUEsDBBQAAAAIAIdO4kAQbf1MqQEAAFsDAAAOAAAAZHJzL2Uyb0RvYy54bWytU11v&#10;2yAUfZ+0/4B4b+ykUptZcaptUfcybZPa/gCCIUYCLuOS2Pn3u2A3rdqXPuwFw/0495wD3tyNzrKT&#10;imjAt3y5qDlTXkJn/KHlT4/3V2vOMAnfCQtetfyskN9tP3/aDKFRK+jBdioyAvHYDKHlfUqhqSqU&#10;vXICFxCUp6SG6ESiYzxUXRQDoTtbrer6phogdiGCVIgU3U1JPiPGjwCC1kaqHcijUz5NqFFZkUgS&#10;9iYg3xa2WiuZfmuNKjHbclKaykpDaL/Pa7XdiOYQReiNnCmIj1B4o8kJ42noBWonkmDHaN5BOSMj&#10;IOi0kOCqSUhxhFQs6zfePPQiqKKFrMZwMR3/H6z8dfoTmelafsuZF44u/FGN6RuM7CabMwRsqOYh&#10;UFUaKUxP5jmOFMyaRx1d/pIaRnmy9nyxlrCYzE31ul6uKCUpd/1lfbsu3lcv3SFi+qHAsbxpeaSr&#10;K46K009MxIRKn0vyMA/3xtoczxQnKnmXxv04895DdybaA91uy/HvUUTFWUz2O5THkFEwfD0mQioD&#10;cvvUM6OS52Xu/D7ypb4+l6qXf2L7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yEcaXXAAAACwEA&#10;AA8AAAAAAAAAAQAgAAAAIgAAAGRycy9kb3ducmV2LnhtbFBLAQIUABQAAAAIAIdO4kAQbf1MqQEA&#10;AFsDAAAOAAAAAAAAAAEAIAAAACYBAABkcnMvZTJvRG9jLnhtbFBLBQYAAAAABgAGAFkBAABBBQAA&#10;AAA=&#10;">
                <v:fill on="f" focussize="0,0"/>
                <v:stroke on="f"/>
                <v:imagedata o:title=""/>
                <o:lock v:ext="edit" aspectratio="f"/>
                <v:textbox style="mso-fit-shape-to-text:t;">
                  <w:txbxContent>
                    <w:p>
                      <w:pPr>
                        <w:pStyle w:val="7"/>
                        <w:jc w:val="left"/>
                        <w:rPr>
                          <w:rFonts w:asciiTheme="minorHAnsi" w:hAnsiTheme="minorBidi" w:eastAsiaTheme="minorEastAsia"/>
                          <w:color w:val="000000" w:themeColor="text1"/>
                          <w:kern w:val="24"/>
                          <w:sz w:val="36"/>
                          <w:szCs w:val="36"/>
                          <w14:textFill>
                            <w14:solidFill>
                              <w14:schemeClr w14:val="tx1"/>
                            </w14:solidFill>
                          </w14:textFill>
                        </w:rPr>
                      </w:pPr>
                      <w:r>
                        <w:rPr>
                          <w:rFonts w:asciiTheme="minorHAnsi" w:hAnsiTheme="minorBidi" w:eastAsiaTheme="minorEastAsia"/>
                          <w:color w:val="000000" w:themeColor="text1"/>
                          <w:kern w:val="24"/>
                          <w:sz w:val="36"/>
                          <w:szCs w:val="36"/>
                          <w14:textFill>
                            <w14:solidFill>
                              <w14:schemeClr w14:val="tx1"/>
                            </w14:solidFill>
                          </w14:textFill>
                        </w:rPr>
                        <w:t>33.</w:t>
                      </w:r>
                      <w:r>
                        <w:rPr>
                          <w:rFonts w:hint="eastAsia" w:asciiTheme="minorHAnsi" w:hAnsiTheme="minorBidi" w:eastAsiaTheme="minorEastAsia"/>
                          <w:color w:val="000000" w:themeColor="text1"/>
                          <w:kern w:val="24"/>
                          <w:sz w:val="36"/>
                          <w:szCs w:val="36"/>
                          <w:lang w:val="en-US" w:eastAsia="zh-CN"/>
                          <w14:textFill>
                            <w14:solidFill>
                              <w14:schemeClr w14:val="tx1"/>
                            </w14:solidFill>
                          </w14:textFill>
                        </w:rPr>
                        <w:t>2</w:t>
                      </w:r>
                      <w:r>
                        <w:rPr>
                          <w:rFonts w:asciiTheme="minorHAnsi" w:hAnsiTheme="minorBidi" w:eastAsiaTheme="minorEastAsia"/>
                          <w:color w:val="000000" w:themeColor="text1"/>
                          <w:kern w:val="24"/>
                          <w:sz w:val="36"/>
                          <w:szCs w:val="36"/>
                          <w14:textFill>
                            <w14:solidFill>
                              <w14:schemeClr w14:val="tx1"/>
                            </w14:solidFill>
                          </w14:textFill>
                        </w:rPr>
                        <w:t>6%</w:t>
                      </w:r>
                    </w:p>
                  </w:txbxContent>
                </v:textbox>
              </v:shape>
            </w:pict>
          </mc:Fallback>
        </mc:AlternateContent>
      </w:r>
    </w:p>
    <w:p w:rsidR="00F13AC0" w:rsidRDefault="004A66D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经梳理、分析全国</w:t>
      </w:r>
      <w:r>
        <w:rPr>
          <w:rFonts w:ascii="仿宋_GB2312" w:eastAsia="仿宋_GB2312" w:hAnsi="仿宋_GB2312" w:cs="仿宋_GB2312"/>
          <w:color w:val="000000"/>
          <w:sz w:val="32"/>
          <w:szCs w:val="32"/>
        </w:rPr>
        <w:t>12315</w:t>
      </w:r>
      <w:r>
        <w:rPr>
          <w:rFonts w:ascii="仿宋_GB2312" w:eastAsia="仿宋_GB2312" w:hAnsi="仿宋_GB2312" w:cs="仿宋_GB2312" w:hint="eastAsia"/>
          <w:color w:val="000000"/>
          <w:sz w:val="32"/>
          <w:szCs w:val="32"/>
        </w:rPr>
        <w:t>平台福建三明端数据，2022年一季度三明</w:t>
      </w:r>
      <w:r>
        <w:rPr>
          <w:rFonts w:ascii="仿宋_GB2312" w:eastAsia="仿宋_GB2312" w:hAnsi="仿宋_GB2312" w:cs="仿宋_GB2312"/>
          <w:color w:val="000000"/>
          <w:sz w:val="32"/>
          <w:szCs w:val="32"/>
        </w:rPr>
        <w:t>12315</w:t>
      </w:r>
      <w:r>
        <w:rPr>
          <w:rFonts w:ascii="仿宋_GB2312" w:eastAsia="仿宋_GB2312" w:hAnsi="仿宋_GB2312" w:cs="仿宋_GB2312" w:hint="eastAsia"/>
          <w:color w:val="000000"/>
          <w:sz w:val="32"/>
          <w:szCs w:val="32"/>
        </w:rPr>
        <w:t>热线</w:t>
      </w:r>
      <w:r>
        <w:rPr>
          <w:rFonts w:ascii="仿宋_GB2312" w:eastAsia="仿宋_GB2312" w:hAnsi="仿宋_GB2312" w:cs="仿宋_GB2312" w:hint="eastAsia"/>
          <w:sz w:val="32"/>
          <w:szCs w:val="32"/>
        </w:rPr>
        <w:t>接收登记诉求件</w:t>
      </w:r>
      <w:r>
        <w:rPr>
          <w:rFonts w:ascii="仿宋_GB2312" w:eastAsia="仿宋_GB2312" w:hAnsi="仿宋_GB2312" w:cs="仿宋_GB2312"/>
          <w:color w:val="000000"/>
          <w:sz w:val="32"/>
          <w:szCs w:val="32"/>
        </w:rPr>
        <w:t>4265</w:t>
      </w:r>
      <w:r>
        <w:rPr>
          <w:rFonts w:ascii="仿宋_GB2312" w:eastAsia="仿宋_GB2312" w:hAnsi="仿宋_GB2312" w:cs="仿宋_GB2312" w:hint="eastAsia"/>
          <w:sz w:val="32"/>
          <w:szCs w:val="32"/>
        </w:rPr>
        <w:t>件，占比</w:t>
      </w:r>
      <w:r>
        <w:rPr>
          <w:rFonts w:ascii="仿宋_GB2312" w:eastAsia="仿宋_GB2312" w:hAnsi="仿宋_GB2312" w:cs="仿宋_GB2312" w:hint="eastAsia"/>
          <w:color w:val="000000"/>
          <w:sz w:val="32"/>
          <w:szCs w:val="32"/>
        </w:rPr>
        <w:t>76</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64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；消费者通过全国</w:t>
      </w:r>
      <w:r>
        <w:rPr>
          <w:rFonts w:ascii="仿宋_GB2312" w:eastAsia="仿宋_GB2312" w:hAnsi="仿宋_GB2312" w:cs="仿宋_GB2312"/>
          <w:sz w:val="32"/>
          <w:szCs w:val="32"/>
        </w:rPr>
        <w:t>12315</w:t>
      </w:r>
      <w:r>
        <w:rPr>
          <w:rFonts w:ascii="仿宋_GB2312" w:eastAsia="仿宋_GB2312" w:hAnsi="仿宋_GB2312" w:cs="仿宋_GB2312" w:hint="eastAsia"/>
          <w:sz w:val="32"/>
          <w:szCs w:val="32"/>
        </w:rPr>
        <w:t>互联网平台自主登记诉求件</w:t>
      </w:r>
      <w:r>
        <w:rPr>
          <w:rFonts w:ascii="仿宋_GB2312" w:eastAsia="仿宋_GB2312" w:hAnsi="仿宋_GB2312" w:cs="仿宋_GB2312"/>
          <w:color w:val="000000"/>
          <w:sz w:val="32"/>
          <w:szCs w:val="32"/>
        </w:rPr>
        <w:t>12</w:t>
      </w:r>
      <w:r>
        <w:rPr>
          <w:rFonts w:ascii="仿宋_GB2312" w:eastAsia="仿宋_GB2312" w:hAnsi="仿宋_GB2312" w:cs="仿宋_GB2312" w:hint="eastAsia"/>
          <w:color w:val="000000"/>
          <w:sz w:val="32"/>
          <w:szCs w:val="32"/>
        </w:rPr>
        <w:t>73</w:t>
      </w:r>
      <w:r>
        <w:rPr>
          <w:rFonts w:ascii="仿宋_GB2312" w:eastAsia="仿宋_GB2312" w:hAnsi="仿宋_GB2312" w:cs="仿宋_GB2312" w:hint="eastAsia"/>
          <w:sz w:val="32"/>
          <w:szCs w:val="32"/>
        </w:rPr>
        <w:t>件（登记人选消费者），占比</w:t>
      </w:r>
      <w:r>
        <w:rPr>
          <w:rFonts w:ascii="仿宋_GB2312" w:eastAsia="仿宋_GB2312" w:hAnsi="仿宋_GB2312" w:cs="仿宋_GB2312" w:hint="eastAsia"/>
          <w:color w:val="000000"/>
          <w:sz w:val="32"/>
          <w:szCs w:val="32"/>
        </w:rPr>
        <w:t>22</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88</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；各县级局登记诉求件</w:t>
      </w:r>
      <w:r>
        <w:rPr>
          <w:rFonts w:ascii="仿宋_GB2312" w:eastAsia="仿宋_GB2312" w:hAnsi="仿宋_GB2312" w:cs="仿宋_GB2312" w:hint="eastAsia"/>
          <w:color w:val="000000"/>
          <w:sz w:val="32"/>
          <w:szCs w:val="32"/>
        </w:rPr>
        <w:t>27</w:t>
      </w:r>
      <w:r>
        <w:rPr>
          <w:rFonts w:ascii="仿宋_GB2312" w:eastAsia="仿宋_GB2312" w:hAnsi="仿宋_GB2312" w:cs="仿宋_GB2312" w:hint="eastAsia"/>
          <w:sz w:val="32"/>
          <w:szCs w:val="32"/>
        </w:rPr>
        <w:t>件，占比</w:t>
      </w:r>
      <w:r>
        <w:rPr>
          <w:rFonts w:ascii="仿宋_GB2312" w:eastAsia="仿宋_GB2312" w:hAnsi="仿宋_GB2312" w:cs="仿宋_GB2312"/>
          <w:color w:val="000000"/>
          <w:sz w:val="32"/>
          <w:szCs w:val="32"/>
        </w:rPr>
        <w:t>0.</w:t>
      </w:r>
      <w:r>
        <w:rPr>
          <w:rFonts w:ascii="仿宋_GB2312" w:eastAsia="仿宋_GB2312" w:hAnsi="仿宋_GB2312" w:cs="仿宋_GB2312" w:hint="eastAsia"/>
          <w:color w:val="000000"/>
          <w:sz w:val="32"/>
          <w:szCs w:val="32"/>
        </w:rPr>
        <w:t>48</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bookmarkStart w:id="1" w:name="_Toc12557"/>
    </w:p>
    <w:p w:rsidR="00F13AC0" w:rsidRDefault="004A66D4">
      <w:pPr>
        <w:spacing w:line="560" w:lineRule="exact"/>
        <w:ind w:firstLineChars="200" w:firstLine="643"/>
        <w:outlineLvl w:val="0"/>
        <w:rPr>
          <w:rFonts w:ascii="仿宋_GB2312" w:eastAsia="仿宋_GB2312" w:hAnsi="仿宋_GB2312" w:cs="仿宋_GB2312"/>
          <w:b/>
          <w:color w:val="000000"/>
          <w:sz w:val="32"/>
          <w:szCs w:val="32"/>
        </w:rPr>
      </w:pPr>
      <w:r>
        <w:rPr>
          <w:rFonts w:ascii="黑体" w:eastAsia="黑体" w:hAnsi="黑体" w:cs="黑体" w:hint="eastAsia"/>
          <w:b/>
          <w:color w:val="000000"/>
          <w:sz w:val="32"/>
          <w:szCs w:val="32"/>
        </w:rPr>
        <w:t>二、投诉情况及热点分析</w:t>
      </w:r>
      <w:bookmarkEnd w:id="1"/>
    </w:p>
    <w:p w:rsidR="00F13AC0" w:rsidRDefault="004A66D4">
      <w:pPr>
        <w:spacing w:line="560" w:lineRule="exact"/>
        <w:ind w:firstLineChars="200" w:firstLine="643"/>
        <w:rPr>
          <w:rFonts w:ascii="仿宋_GB2312" w:eastAsia="仿宋_GB2312" w:hAnsi="仿宋" w:cs="仿宋_GB2312"/>
          <w:bCs/>
          <w:color w:val="000000"/>
          <w:sz w:val="32"/>
          <w:szCs w:val="32"/>
        </w:rPr>
      </w:pPr>
      <w:r>
        <w:rPr>
          <w:rFonts w:ascii="仿宋_GB2312" w:eastAsia="仿宋_GB2312" w:hAnsi="仿宋" w:cs="仿宋_GB2312" w:hint="eastAsia"/>
          <w:b/>
          <w:bCs/>
          <w:color w:val="000000"/>
          <w:sz w:val="32"/>
          <w:szCs w:val="32"/>
        </w:rPr>
        <w:t>（一）从投诉问题类别看，</w:t>
      </w:r>
      <w:r>
        <w:rPr>
          <w:rFonts w:ascii="仿宋_GB2312" w:eastAsia="仿宋_GB2312" w:hAnsi="仿宋" w:cs="仿宋_GB2312" w:hint="eastAsia"/>
          <w:bCs/>
          <w:color w:val="000000"/>
          <w:sz w:val="32"/>
          <w:szCs w:val="32"/>
        </w:rPr>
        <w:t>投诉量前三位为：质量问题</w:t>
      </w:r>
      <w:r>
        <w:rPr>
          <w:rFonts w:ascii="仿宋_GB2312" w:eastAsia="仿宋_GB2312" w:hAnsi="仿宋" w:cs="仿宋_GB2312"/>
          <w:bCs/>
          <w:color w:val="000000"/>
          <w:sz w:val="32"/>
          <w:szCs w:val="32"/>
        </w:rPr>
        <w:t xml:space="preserve"> (</w:t>
      </w:r>
      <w:r>
        <w:rPr>
          <w:rFonts w:ascii="仿宋_GB2312" w:eastAsia="仿宋_GB2312" w:hAnsi="仿宋" w:cs="仿宋_GB2312" w:hint="eastAsia"/>
          <w:bCs/>
          <w:color w:val="000000"/>
          <w:sz w:val="32"/>
          <w:szCs w:val="32"/>
        </w:rPr>
        <w:t>506件，占</w:t>
      </w:r>
      <w:r>
        <w:rPr>
          <w:rFonts w:ascii="仿宋_GB2312" w:eastAsia="仿宋_GB2312" w:hAnsi="仿宋" w:cs="仿宋_GB2312"/>
          <w:bCs/>
          <w:color w:val="000000"/>
          <w:sz w:val="32"/>
          <w:szCs w:val="32"/>
        </w:rPr>
        <w:t>2</w:t>
      </w:r>
      <w:r>
        <w:rPr>
          <w:rFonts w:ascii="仿宋_GB2312" w:eastAsia="仿宋_GB2312" w:hAnsi="仿宋" w:cs="仿宋_GB2312" w:hint="eastAsia"/>
          <w:bCs/>
          <w:color w:val="000000"/>
          <w:sz w:val="32"/>
          <w:szCs w:val="32"/>
        </w:rPr>
        <w:t>7</w:t>
      </w:r>
      <w:r>
        <w:rPr>
          <w:rFonts w:ascii="仿宋_GB2312" w:eastAsia="仿宋_GB2312" w:hAnsi="仿宋" w:cs="仿宋_GB2312"/>
          <w:bCs/>
          <w:color w:val="000000"/>
          <w:sz w:val="32"/>
          <w:szCs w:val="32"/>
        </w:rPr>
        <w:t>.</w:t>
      </w:r>
      <w:r>
        <w:rPr>
          <w:rFonts w:ascii="仿宋_GB2312" w:eastAsia="仿宋_GB2312" w:hAnsi="仿宋" w:cs="仿宋_GB2312" w:hint="eastAsia"/>
          <w:bCs/>
          <w:color w:val="000000"/>
          <w:sz w:val="32"/>
          <w:szCs w:val="32"/>
        </w:rPr>
        <w:t>34</w:t>
      </w:r>
      <w:r>
        <w:rPr>
          <w:rFonts w:ascii="仿宋_GB2312" w:eastAsia="仿宋_GB2312" w:hAnsi="仿宋" w:cs="仿宋_GB2312"/>
          <w:bCs/>
          <w:color w:val="000000"/>
          <w:sz w:val="32"/>
          <w:szCs w:val="32"/>
        </w:rPr>
        <w:t>%)</w:t>
      </w:r>
      <w:r>
        <w:rPr>
          <w:rFonts w:ascii="仿宋_GB2312" w:eastAsia="仿宋_GB2312" w:hAnsi="仿宋" w:cs="仿宋_GB2312" w:hint="eastAsia"/>
          <w:bCs/>
          <w:color w:val="000000"/>
          <w:sz w:val="32"/>
          <w:szCs w:val="32"/>
        </w:rPr>
        <w:t>、合同问题（</w:t>
      </w:r>
      <w:r>
        <w:rPr>
          <w:rFonts w:ascii="仿宋_GB2312" w:eastAsia="仿宋_GB2312" w:hAnsi="仿宋" w:cs="仿宋_GB2312"/>
          <w:bCs/>
          <w:color w:val="000000"/>
          <w:sz w:val="32"/>
          <w:szCs w:val="32"/>
        </w:rPr>
        <w:t>305</w:t>
      </w:r>
      <w:r>
        <w:rPr>
          <w:rFonts w:ascii="仿宋_GB2312" w:eastAsia="仿宋_GB2312" w:hAnsi="仿宋" w:cs="仿宋_GB2312" w:hint="eastAsia"/>
          <w:bCs/>
          <w:color w:val="000000"/>
          <w:sz w:val="32"/>
          <w:szCs w:val="32"/>
        </w:rPr>
        <w:t>件，占</w:t>
      </w:r>
      <w:r>
        <w:rPr>
          <w:rFonts w:ascii="仿宋_GB2312" w:eastAsia="仿宋_GB2312" w:hAnsi="仿宋" w:cs="仿宋_GB2312"/>
          <w:bCs/>
          <w:color w:val="000000"/>
          <w:sz w:val="32"/>
          <w:szCs w:val="32"/>
        </w:rPr>
        <w:t>1</w:t>
      </w:r>
      <w:r>
        <w:rPr>
          <w:rFonts w:ascii="仿宋_GB2312" w:eastAsia="仿宋_GB2312" w:hAnsi="仿宋" w:cs="仿宋_GB2312" w:hint="eastAsia"/>
          <w:bCs/>
          <w:color w:val="000000"/>
          <w:sz w:val="32"/>
          <w:szCs w:val="32"/>
        </w:rPr>
        <w:t>6.48</w:t>
      </w:r>
      <w:r>
        <w:rPr>
          <w:rFonts w:ascii="仿宋_GB2312" w:eastAsia="仿宋_GB2312" w:hAnsi="仿宋" w:cs="仿宋_GB2312"/>
          <w:bCs/>
          <w:color w:val="000000"/>
          <w:sz w:val="32"/>
          <w:szCs w:val="32"/>
        </w:rPr>
        <w:t>%</w:t>
      </w:r>
      <w:r>
        <w:rPr>
          <w:rFonts w:ascii="仿宋_GB2312" w:eastAsia="仿宋_GB2312" w:hAnsi="仿宋" w:cs="仿宋_GB2312" w:hint="eastAsia"/>
          <w:bCs/>
          <w:color w:val="000000"/>
          <w:sz w:val="32"/>
          <w:szCs w:val="32"/>
        </w:rPr>
        <w:t>）、食品安全（253件，占13</w:t>
      </w:r>
      <w:r>
        <w:rPr>
          <w:rFonts w:ascii="仿宋_GB2312" w:eastAsia="仿宋_GB2312" w:hAnsi="仿宋" w:cs="仿宋_GB2312"/>
          <w:bCs/>
          <w:color w:val="000000"/>
          <w:sz w:val="32"/>
          <w:szCs w:val="32"/>
        </w:rPr>
        <w:t>.</w:t>
      </w:r>
      <w:r>
        <w:rPr>
          <w:rFonts w:ascii="仿宋_GB2312" w:eastAsia="仿宋_GB2312" w:hAnsi="仿宋" w:cs="仿宋_GB2312" w:hint="eastAsia"/>
          <w:bCs/>
          <w:color w:val="000000"/>
          <w:sz w:val="32"/>
          <w:szCs w:val="32"/>
        </w:rPr>
        <w:t>67</w:t>
      </w:r>
      <w:r>
        <w:rPr>
          <w:rFonts w:ascii="仿宋_GB2312" w:eastAsia="仿宋_GB2312" w:hAnsi="仿宋" w:cs="仿宋_GB2312"/>
          <w:bCs/>
          <w:color w:val="000000"/>
          <w:sz w:val="32"/>
          <w:szCs w:val="32"/>
        </w:rPr>
        <w:t>%</w:t>
      </w:r>
      <w:r>
        <w:rPr>
          <w:rFonts w:ascii="仿宋_GB2312" w:eastAsia="仿宋_GB2312" w:hAnsi="仿宋" w:cs="仿宋_GB2312" w:hint="eastAsia"/>
          <w:bCs/>
          <w:color w:val="000000"/>
          <w:sz w:val="32"/>
          <w:szCs w:val="32"/>
        </w:rPr>
        <w:t>），这三类问题占投诉总量</w:t>
      </w:r>
      <w:r>
        <w:rPr>
          <w:rFonts w:ascii="仿宋_GB2312" w:eastAsia="仿宋_GB2312" w:hAnsi="仿宋" w:cs="仿宋_GB2312" w:hint="eastAsia"/>
          <w:bCs/>
          <w:color w:val="000000"/>
          <w:sz w:val="32"/>
          <w:szCs w:val="32"/>
          <w:shd w:val="clear" w:color="auto" w:fill="FFFFFF" w:themeFill="background1"/>
        </w:rPr>
        <w:t>57</w:t>
      </w:r>
      <w:r>
        <w:rPr>
          <w:rFonts w:ascii="仿宋_GB2312" w:eastAsia="仿宋_GB2312" w:hAnsi="仿宋" w:cs="仿宋_GB2312"/>
          <w:bCs/>
          <w:color w:val="000000"/>
          <w:sz w:val="32"/>
          <w:szCs w:val="32"/>
          <w:shd w:val="clear" w:color="auto" w:fill="FFFFFF" w:themeFill="background1"/>
        </w:rPr>
        <w:t>.</w:t>
      </w:r>
      <w:r>
        <w:rPr>
          <w:rFonts w:ascii="仿宋_GB2312" w:eastAsia="仿宋_GB2312" w:hAnsi="仿宋" w:cs="仿宋_GB2312" w:hint="eastAsia"/>
          <w:bCs/>
          <w:color w:val="000000"/>
          <w:sz w:val="32"/>
          <w:szCs w:val="32"/>
          <w:shd w:val="clear" w:color="auto" w:fill="FFFFFF" w:themeFill="background1"/>
        </w:rPr>
        <w:t>4</w:t>
      </w:r>
      <w:r w:rsidR="005D2754">
        <w:rPr>
          <w:rFonts w:ascii="仿宋_GB2312" w:eastAsia="仿宋_GB2312" w:hAnsi="仿宋" w:cs="仿宋_GB2312" w:hint="eastAsia"/>
          <w:bCs/>
          <w:color w:val="000000"/>
          <w:sz w:val="32"/>
          <w:szCs w:val="32"/>
          <w:shd w:val="clear" w:color="auto" w:fill="FFFFFF" w:themeFill="background1"/>
        </w:rPr>
        <w:t>9</w:t>
      </w:r>
      <w:r>
        <w:rPr>
          <w:rFonts w:ascii="仿宋_GB2312" w:eastAsia="仿宋_GB2312" w:hAnsi="仿宋" w:cs="仿宋_GB2312"/>
          <w:bCs/>
          <w:color w:val="000000"/>
          <w:sz w:val="32"/>
          <w:szCs w:val="32"/>
          <w:shd w:val="clear" w:color="auto" w:fill="FFFFFF" w:themeFill="background1"/>
        </w:rPr>
        <w:t>%</w:t>
      </w:r>
      <w:r>
        <w:rPr>
          <w:rFonts w:ascii="仿宋_GB2312" w:eastAsia="仿宋_GB2312" w:hAnsi="仿宋" w:cs="仿宋_GB2312" w:hint="eastAsia"/>
          <w:bCs/>
          <w:color w:val="000000"/>
          <w:sz w:val="32"/>
          <w:szCs w:val="32"/>
        </w:rPr>
        <w:t>，消费诉求数据显示，质量问题和合同问题仍然是消费者投诉热点。</w:t>
      </w:r>
    </w:p>
    <w:p w:rsidR="00F13AC0" w:rsidRDefault="00F13AC0">
      <w:pPr>
        <w:spacing w:line="560" w:lineRule="exact"/>
        <w:ind w:firstLineChars="200" w:firstLine="640"/>
        <w:rPr>
          <w:rFonts w:ascii="仿宋_GB2312" w:eastAsia="仿宋_GB2312" w:hAnsi="仿宋" w:cs="仿宋_GB2312"/>
          <w:bCs/>
          <w:color w:val="000000"/>
          <w:sz w:val="32"/>
          <w:szCs w:val="32"/>
        </w:rPr>
      </w:pPr>
    </w:p>
    <w:p w:rsidR="00F13AC0" w:rsidRDefault="004A66D4">
      <w:pPr>
        <w:spacing w:line="560" w:lineRule="exact"/>
        <w:ind w:firstLineChars="200" w:firstLine="643"/>
        <w:rPr>
          <w:rFonts w:ascii="仿宋_GB2312" w:eastAsia="仿宋_GB2312"/>
          <w:color w:val="000000"/>
          <w:sz w:val="32"/>
          <w:szCs w:val="32"/>
        </w:rPr>
      </w:pPr>
      <w:r>
        <w:rPr>
          <w:rFonts w:ascii="仿宋_GB2312" w:eastAsia="仿宋_GB2312" w:hAnsi="仿宋" w:cs="仿宋_GB2312" w:hint="eastAsia"/>
          <w:b/>
          <w:bCs/>
          <w:sz w:val="32"/>
          <w:szCs w:val="32"/>
        </w:rPr>
        <w:lastRenderedPageBreak/>
        <w:t>（二）从投诉消费类别来看，</w:t>
      </w:r>
      <w:r>
        <w:rPr>
          <w:rFonts w:ascii="仿宋_GB2312" w:eastAsia="仿宋_GB2312" w:hAnsi="仿宋" w:cs="仿宋_GB2312" w:hint="eastAsia"/>
          <w:b/>
          <w:bCs/>
          <w:color w:val="000000"/>
          <w:sz w:val="32"/>
          <w:szCs w:val="32"/>
        </w:rPr>
        <w:t>商品类投诉量</w:t>
      </w:r>
      <w:r>
        <w:rPr>
          <w:rFonts w:ascii="仿宋_GB2312" w:eastAsia="仿宋_GB2312" w:hAnsi="仿宋" w:cs="仿宋_GB2312" w:hint="eastAsia"/>
          <w:bCs/>
          <w:color w:val="000000"/>
          <w:sz w:val="32"/>
          <w:szCs w:val="32"/>
        </w:rPr>
        <w:t>共计</w:t>
      </w:r>
      <w:r>
        <w:rPr>
          <w:rFonts w:ascii="仿宋_GB2312" w:eastAsia="仿宋_GB2312" w:hAnsi="仿宋" w:cs="仿宋_GB2312"/>
          <w:bCs/>
          <w:color w:val="000000"/>
          <w:sz w:val="32"/>
          <w:szCs w:val="32"/>
        </w:rPr>
        <w:t>1</w:t>
      </w:r>
      <w:r>
        <w:rPr>
          <w:rFonts w:ascii="仿宋_GB2312" w:eastAsia="仿宋_GB2312" w:hAnsi="仿宋" w:cs="仿宋_GB2312" w:hint="eastAsia"/>
          <w:bCs/>
          <w:color w:val="000000"/>
          <w:sz w:val="32"/>
          <w:szCs w:val="32"/>
        </w:rPr>
        <w:t>322件，</w:t>
      </w:r>
      <w:r>
        <w:rPr>
          <w:rFonts w:ascii="仿宋_GB2312" w:eastAsia="仿宋_GB2312" w:hAnsi="仿宋" w:cs="仿宋_GB2312" w:hint="eastAsia"/>
          <w:color w:val="000000"/>
          <w:sz w:val="32"/>
          <w:szCs w:val="32"/>
        </w:rPr>
        <w:t>占投诉总量71.4</w:t>
      </w:r>
      <w:r w:rsidR="0051251A">
        <w:rPr>
          <w:rFonts w:ascii="仿宋_GB2312" w:eastAsia="仿宋_GB2312" w:hAnsi="仿宋" w:cs="仿宋_GB2312" w:hint="eastAsia"/>
          <w:color w:val="000000"/>
          <w:sz w:val="32"/>
          <w:szCs w:val="32"/>
        </w:rPr>
        <w:t>2</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w:t>
      </w:r>
      <w:r>
        <w:rPr>
          <w:rFonts w:ascii="仿宋_GB2312" w:eastAsia="仿宋_GB2312" w:hAnsi="仿宋" w:cs="仿宋_GB2312" w:hint="eastAsia"/>
          <w:bCs/>
          <w:color w:val="000000"/>
          <w:sz w:val="32"/>
          <w:szCs w:val="32"/>
        </w:rPr>
        <w:t>投诉的客体类</w:t>
      </w:r>
      <w:r>
        <w:rPr>
          <w:rFonts w:ascii="仿宋_GB2312" w:eastAsia="仿宋_GB2312" w:hAnsi="仿宋" w:cs="仿宋_GB2312" w:hint="eastAsia"/>
          <w:bCs/>
          <w:sz w:val="32"/>
          <w:szCs w:val="32"/>
        </w:rPr>
        <w:t>别主要为：</w:t>
      </w:r>
      <w:r>
        <w:rPr>
          <w:rFonts w:ascii="仿宋_GB2312" w:eastAsia="仿宋_GB2312" w:hint="eastAsia"/>
          <w:color w:val="000000"/>
          <w:sz w:val="32"/>
          <w:szCs w:val="32"/>
        </w:rPr>
        <w:t>食品类477件（占商品类投诉</w:t>
      </w:r>
      <w:r w:rsidR="00BE6782">
        <w:rPr>
          <w:rFonts w:ascii="仿宋_GB2312" w:eastAsia="仿宋_GB2312" w:hint="eastAsia"/>
          <w:color w:val="000000"/>
          <w:sz w:val="32"/>
          <w:szCs w:val="32"/>
        </w:rPr>
        <w:t>36.08</w:t>
      </w:r>
      <w:r>
        <w:rPr>
          <w:rFonts w:ascii="仿宋_GB2312" w:eastAsia="仿宋_GB2312"/>
          <w:color w:val="000000"/>
          <w:sz w:val="32"/>
          <w:szCs w:val="32"/>
        </w:rPr>
        <w:t xml:space="preserve"> %</w:t>
      </w:r>
      <w:r>
        <w:rPr>
          <w:rFonts w:ascii="仿宋_GB2312" w:eastAsia="仿宋_GB2312" w:hint="eastAsia"/>
          <w:color w:val="000000"/>
          <w:sz w:val="32"/>
          <w:szCs w:val="32"/>
        </w:rPr>
        <w:t>）、服装鞋帽类</w:t>
      </w:r>
      <w:r>
        <w:rPr>
          <w:rFonts w:ascii="仿宋_GB2312" w:eastAsia="仿宋_GB2312" w:hAnsi="仿宋" w:cs="仿宋_GB2312"/>
          <w:bCs/>
          <w:color w:val="000000"/>
          <w:sz w:val="32"/>
          <w:szCs w:val="32"/>
        </w:rPr>
        <w:t>17</w:t>
      </w:r>
      <w:r>
        <w:rPr>
          <w:rFonts w:ascii="仿宋_GB2312" w:eastAsia="仿宋_GB2312" w:hAnsi="仿宋" w:cs="仿宋_GB2312" w:hint="eastAsia"/>
          <w:bCs/>
          <w:color w:val="000000"/>
          <w:sz w:val="32"/>
          <w:szCs w:val="32"/>
        </w:rPr>
        <w:t>9</w:t>
      </w:r>
      <w:r>
        <w:rPr>
          <w:rFonts w:ascii="仿宋_GB2312" w:eastAsia="仿宋_GB2312" w:hint="eastAsia"/>
          <w:color w:val="000000"/>
          <w:sz w:val="32"/>
          <w:szCs w:val="32"/>
        </w:rPr>
        <w:t>件（占商品类投诉</w:t>
      </w:r>
      <w:r>
        <w:rPr>
          <w:rFonts w:ascii="仿宋_GB2312" w:eastAsia="仿宋_GB2312"/>
          <w:color w:val="000000"/>
          <w:sz w:val="32"/>
          <w:szCs w:val="32"/>
        </w:rPr>
        <w:t>1</w:t>
      </w:r>
      <w:r>
        <w:rPr>
          <w:rFonts w:ascii="仿宋_GB2312" w:eastAsia="仿宋_GB2312" w:hint="eastAsia"/>
          <w:color w:val="000000"/>
          <w:sz w:val="32"/>
          <w:szCs w:val="32"/>
        </w:rPr>
        <w:t>3</w:t>
      </w:r>
      <w:r>
        <w:rPr>
          <w:rFonts w:ascii="仿宋_GB2312" w:eastAsia="仿宋_GB2312"/>
          <w:color w:val="000000"/>
          <w:sz w:val="32"/>
          <w:szCs w:val="32"/>
        </w:rPr>
        <w:t>.</w:t>
      </w:r>
      <w:r>
        <w:rPr>
          <w:rFonts w:ascii="仿宋_GB2312" w:eastAsia="仿宋_GB2312" w:hint="eastAsia"/>
          <w:color w:val="000000"/>
          <w:sz w:val="32"/>
          <w:szCs w:val="32"/>
        </w:rPr>
        <w:t>54</w:t>
      </w:r>
      <w:r>
        <w:rPr>
          <w:rFonts w:ascii="仿宋_GB2312" w:eastAsia="仿宋_GB2312"/>
          <w:color w:val="000000"/>
          <w:sz w:val="32"/>
          <w:szCs w:val="32"/>
        </w:rPr>
        <w:t>%</w:t>
      </w:r>
      <w:r>
        <w:rPr>
          <w:rFonts w:ascii="仿宋_GB2312" w:eastAsia="仿宋_GB2312" w:hint="eastAsia"/>
          <w:color w:val="000000"/>
          <w:sz w:val="32"/>
          <w:szCs w:val="32"/>
        </w:rPr>
        <w:t>）、家居用品类109件（占商品类投诉8</w:t>
      </w:r>
      <w:r>
        <w:rPr>
          <w:rFonts w:ascii="仿宋_GB2312" w:eastAsia="仿宋_GB2312"/>
          <w:color w:val="000000"/>
          <w:sz w:val="32"/>
          <w:szCs w:val="32"/>
        </w:rPr>
        <w:t>.</w:t>
      </w:r>
      <w:r w:rsidR="00BE6782">
        <w:rPr>
          <w:rFonts w:ascii="仿宋_GB2312" w:eastAsia="仿宋_GB2312" w:hint="eastAsia"/>
          <w:color w:val="000000"/>
          <w:sz w:val="32"/>
          <w:szCs w:val="32"/>
        </w:rPr>
        <w:t>24</w:t>
      </w:r>
      <w:r>
        <w:rPr>
          <w:rFonts w:ascii="仿宋_GB2312" w:eastAsia="仿宋_GB2312"/>
          <w:color w:val="000000"/>
          <w:sz w:val="32"/>
          <w:szCs w:val="32"/>
        </w:rPr>
        <w:t>%</w:t>
      </w:r>
      <w:r>
        <w:rPr>
          <w:rFonts w:ascii="仿宋_GB2312" w:eastAsia="仿宋_GB2312" w:hint="eastAsia"/>
          <w:color w:val="000000"/>
          <w:sz w:val="32"/>
          <w:szCs w:val="32"/>
        </w:rPr>
        <w:t>）、家用电器类96件（占商品类投诉7</w:t>
      </w:r>
      <w:r>
        <w:rPr>
          <w:rFonts w:ascii="仿宋_GB2312" w:eastAsia="仿宋_GB2312"/>
          <w:color w:val="000000"/>
          <w:sz w:val="32"/>
          <w:szCs w:val="32"/>
        </w:rPr>
        <w:t>.</w:t>
      </w:r>
      <w:r>
        <w:rPr>
          <w:rFonts w:ascii="仿宋_GB2312" w:eastAsia="仿宋_GB2312" w:hint="eastAsia"/>
          <w:color w:val="000000"/>
          <w:sz w:val="32"/>
          <w:szCs w:val="32"/>
        </w:rPr>
        <w:t>26</w:t>
      </w:r>
      <w:r>
        <w:rPr>
          <w:rFonts w:ascii="仿宋_GB2312" w:eastAsia="仿宋_GB2312"/>
          <w:color w:val="000000"/>
          <w:sz w:val="32"/>
          <w:szCs w:val="32"/>
        </w:rPr>
        <w:t>%</w:t>
      </w:r>
      <w:r>
        <w:rPr>
          <w:rFonts w:ascii="仿宋_GB2312" w:eastAsia="仿宋_GB2312" w:hint="eastAsia"/>
          <w:color w:val="000000"/>
          <w:sz w:val="32"/>
          <w:szCs w:val="32"/>
        </w:rPr>
        <w:t>）、交通工具类63件（占商品类投诉4.</w:t>
      </w:r>
      <w:r w:rsidR="00BE6782">
        <w:rPr>
          <w:rFonts w:ascii="仿宋_GB2312" w:eastAsia="仿宋_GB2312" w:hint="eastAsia"/>
          <w:color w:val="000000"/>
          <w:sz w:val="32"/>
          <w:szCs w:val="32"/>
        </w:rPr>
        <w:t>77</w:t>
      </w:r>
      <w:r>
        <w:rPr>
          <w:rFonts w:ascii="仿宋_GB2312" w:eastAsia="仿宋_GB2312"/>
          <w:color w:val="000000"/>
          <w:sz w:val="32"/>
          <w:szCs w:val="32"/>
        </w:rPr>
        <w:t>%</w:t>
      </w:r>
      <w:r>
        <w:rPr>
          <w:rFonts w:ascii="仿宋_GB2312" w:eastAsia="仿宋_GB2312" w:hint="eastAsia"/>
          <w:color w:val="000000"/>
          <w:sz w:val="32"/>
          <w:szCs w:val="32"/>
        </w:rPr>
        <w:t>）。</w:t>
      </w:r>
      <w:r>
        <w:rPr>
          <w:rFonts w:ascii="仿宋_GB2312" w:eastAsia="仿宋_GB2312" w:hint="eastAsia"/>
          <w:b/>
          <w:color w:val="000000"/>
          <w:sz w:val="32"/>
          <w:szCs w:val="32"/>
        </w:rPr>
        <w:t>服务类投诉量</w:t>
      </w:r>
      <w:r>
        <w:rPr>
          <w:rFonts w:ascii="仿宋_GB2312" w:eastAsia="仿宋_GB2312" w:hint="eastAsia"/>
          <w:color w:val="000000"/>
          <w:sz w:val="32"/>
          <w:szCs w:val="32"/>
        </w:rPr>
        <w:t>计529件，占投诉总量2</w:t>
      </w:r>
      <w:r w:rsidR="0051251A">
        <w:rPr>
          <w:rFonts w:ascii="仿宋_GB2312" w:eastAsia="仿宋_GB2312" w:hint="eastAsia"/>
          <w:color w:val="000000"/>
          <w:sz w:val="32"/>
          <w:szCs w:val="32"/>
        </w:rPr>
        <w:t>8</w:t>
      </w:r>
      <w:r w:rsidR="00EB2C85">
        <w:rPr>
          <w:rFonts w:ascii="仿宋_GB2312" w:eastAsia="仿宋_GB2312" w:hint="eastAsia"/>
          <w:color w:val="000000"/>
          <w:sz w:val="32"/>
          <w:szCs w:val="32"/>
        </w:rPr>
        <w:t>.5</w:t>
      </w:r>
      <w:r w:rsidR="00943FEF">
        <w:rPr>
          <w:rFonts w:ascii="仿宋_GB2312" w:eastAsia="仿宋_GB2312" w:hint="eastAsia"/>
          <w:color w:val="000000"/>
          <w:sz w:val="32"/>
          <w:szCs w:val="32"/>
        </w:rPr>
        <w:t>8</w:t>
      </w:r>
      <w:r>
        <w:rPr>
          <w:rFonts w:ascii="仿宋_GB2312" w:eastAsia="仿宋_GB2312"/>
          <w:color w:val="000000"/>
          <w:sz w:val="32"/>
          <w:szCs w:val="32"/>
        </w:rPr>
        <w:t>%</w:t>
      </w:r>
      <w:r>
        <w:rPr>
          <w:rFonts w:ascii="仿宋_GB2312" w:eastAsia="仿宋_GB2312" w:hint="eastAsia"/>
          <w:color w:val="000000"/>
          <w:sz w:val="32"/>
          <w:szCs w:val="32"/>
        </w:rPr>
        <w:t>。</w:t>
      </w:r>
      <w:r>
        <w:rPr>
          <w:rFonts w:ascii="仿宋_GB2312" w:eastAsia="仿宋_GB2312" w:hAnsi="仿宋" w:cs="仿宋_GB2312" w:hint="eastAsia"/>
          <w:bCs/>
          <w:sz w:val="32"/>
          <w:szCs w:val="32"/>
        </w:rPr>
        <w:t>投诉的客体类别主要</w:t>
      </w:r>
      <w:r>
        <w:rPr>
          <w:rFonts w:ascii="仿宋_GB2312" w:eastAsia="仿宋_GB2312" w:hint="eastAsia"/>
          <w:color w:val="000000"/>
          <w:sz w:val="32"/>
          <w:szCs w:val="32"/>
        </w:rPr>
        <w:t>为：电信服务类151件（占服务类投诉28</w:t>
      </w:r>
      <w:r>
        <w:rPr>
          <w:rFonts w:ascii="仿宋_GB2312" w:eastAsia="仿宋_GB2312"/>
          <w:color w:val="000000"/>
          <w:sz w:val="32"/>
          <w:szCs w:val="32"/>
        </w:rPr>
        <w:t>.</w:t>
      </w:r>
      <w:r>
        <w:rPr>
          <w:rFonts w:ascii="仿宋_GB2312" w:eastAsia="仿宋_GB2312" w:hint="eastAsia"/>
          <w:color w:val="000000"/>
          <w:sz w:val="32"/>
          <w:szCs w:val="32"/>
        </w:rPr>
        <w:t>58</w:t>
      </w:r>
      <w:r>
        <w:rPr>
          <w:rFonts w:ascii="仿宋_GB2312" w:eastAsia="仿宋_GB2312"/>
          <w:color w:val="000000"/>
          <w:sz w:val="32"/>
          <w:szCs w:val="32"/>
        </w:rPr>
        <w:t>%</w:t>
      </w:r>
      <w:r>
        <w:rPr>
          <w:rFonts w:ascii="仿宋_GB2312" w:eastAsia="仿宋_GB2312" w:hint="eastAsia"/>
          <w:color w:val="000000"/>
          <w:sz w:val="32"/>
          <w:szCs w:val="32"/>
        </w:rPr>
        <w:t>）、餐饮和住宿服务类70件（占服务类投诉</w:t>
      </w:r>
      <w:r>
        <w:rPr>
          <w:rFonts w:ascii="仿宋_GB2312" w:eastAsia="仿宋_GB2312"/>
          <w:color w:val="000000"/>
          <w:sz w:val="32"/>
          <w:szCs w:val="32"/>
        </w:rPr>
        <w:t>1</w:t>
      </w:r>
      <w:r>
        <w:rPr>
          <w:rFonts w:ascii="仿宋_GB2312" w:eastAsia="仿宋_GB2312" w:hint="eastAsia"/>
          <w:color w:val="000000"/>
          <w:sz w:val="32"/>
          <w:szCs w:val="32"/>
        </w:rPr>
        <w:t>3</w:t>
      </w:r>
      <w:r>
        <w:rPr>
          <w:rFonts w:ascii="仿宋_GB2312" w:eastAsia="仿宋_GB2312"/>
          <w:color w:val="000000"/>
          <w:sz w:val="32"/>
          <w:szCs w:val="32"/>
        </w:rPr>
        <w:t>.</w:t>
      </w:r>
      <w:r>
        <w:rPr>
          <w:rFonts w:ascii="仿宋_GB2312" w:eastAsia="仿宋_GB2312" w:hint="eastAsia"/>
          <w:color w:val="000000"/>
          <w:sz w:val="32"/>
          <w:szCs w:val="32"/>
        </w:rPr>
        <w:t>23</w:t>
      </w:r>
      <w:r>
        <w:rPr>
          <w:rFonts w:ascii="仿宋_GB2312" w:eastAsia="仿宋_GB2312"/>
          <w:color w:val="000000"/>
          <w:sz w:val="32"/>
          <w:szCs w:val="32"/>
        </w:rPr>
        <w:t xml:space="preserve"> %</w:t>
      </w:r>
      <w:r>
        <w:rPr>
          <w:rFonts w:ascii="仿宋_GB2312" w:eastAsia="仿宋_GB2312" w:hint="eastAsia"/>
          <w:color w:val="000000"/>
          <w:sz w:val="32"/>
          <w:szCs w:val="32"/>
        </w:rPr>
        <w:t>）、美容美发洗浴服务</w:t>
      </w:r>
      <w:r w:rsidR="007D37A9">
        <w:rPr>
          <w:rFonts w:ascii="仿宋_GB2312" w:eastAsia="仿宋_GB2312" w:hint="eastAsia"/>
          <w:color w:val="000000"/>
          <w:sz w:val="32"/>
          <w:szCs w:val="32"/>
        </w:rPr>
        <w:t>类</w:t>
      </w:r>
      <w:r>
        <w:rPr>
          <w:rFonts w:ascii="仿宋_GB2312" w:eastAsia="仿宋_GB2312" w:hint="eastAsia"/>
          <w:color w:val="000000"/>
          <w:sz w:val="32"/>
          <w:szCs w:val="32"/>
        </w:rPr>
        <w:t>44件（占服务类投诉8</w:t>
      </w:r>
      <w:r>
        <w:rPr>
          <w:rFonts w:ascii="仿宋_GB2312" w:eastAsia="仿宋_GB2312"/>
          <w:color w:val="000000"/>
          <w:sz w:val="32"/>
          <w:szCs w:val="32"/>
        </w:rPr>
        <w:t>.</w:t>
      </w:r>
      <w:r>
        <w:rPr>
          <w:rFonts w:ascii="仿宋_GB2312" w:eastAsia="仿宋_GB2312" w:hint="eastAsia"/>
          <w:color w:val="000000"/>
          <w:sz w:val="32"/>
          <w:szCs w:val="32"/>
        </w:rPr>
        <w:t>32</w:t>
      </w:r>
      <w:r>
        <w:rPr>
          <w:rFonts w:ascii="仿宋_GB2312" w:eastAsia="仿宋_GB2312"/>
          <w:color w:val="000000"/>
          <w:sz w:val="32"/>
          <w:szCs w:val="32"/>
        </w:rPr>
        <w:t>%</w:t>
      </w:r>
      <w:r>
        <w:rPr>
          <w:rFonts w:ascii="仿宋_GB2312" w:eastAsia="仿宋_GB2312" w:hint="eastAsia"/>
          <w:color w:val="000000"/>
          <w:sz w:val="32"/>
          <w:szCs w:val="32"/>
        </w:rPr>
        <w:t>）、</w:t>
      </w:r>
      <w:r w:rsidR="007D37A9">
        <w:rPr>
          <w:rFonts w:ascii="仿宋_GB2312" w:eastAsia="仿宋_GB2312" w:hint="eastAsia"/>
          <w:color w:val="000000"/>
          <w:sz w:val="32"/>
          <w:szCs w:val="32"/>
        </w:rPr>
        <w:t>文化</w:t>
      </w:r>
      <w:r>
        <w:rPr>
          <w:rFonts w:ascii="仿宋_GB2312" w:eastAsia="仿宋_GB2312" w:hint="eastAsia"/>
          <w:color w:val="000000"/>
          <w:sz w:val="32"/>
          <w:szCs w:val="32"/>
        </w:rPr>
        <w:t>娱乐体育服务类32</w:t>
      </w:r>
      <w:r w:rsidR="00470C93">
        <w:rPr>
          <w:rFonts w:ascii="仿宋_GB2312" w:eastAsia="仿宋_GB2312" w:hint="eastAsia"/>
          <w:color w:val="000000"/>
          <w:sz w:val="32"/>
          <w:szCs w:val="32"/>
        </w:rPr>
        <w:t>件</w:t>
      </w:r>
      <w:r>
        <w:rPr>
          <w:rFonts w:ascii="仿宋_GB2312" w:eastAsia="仿宋_GB2312" w:hint="eastAsia"/>
          <w:color w:val="000000"/>
          <w:sz w:val="32"/>
          <w:szCs w:val="32"/>
        </w:rPr>
        <w:t>（占服务类投诉6</w:t>
      </w:r>
      <w:r>
        <w:rPr>
          <w:rFonts w:ascii="仿宋_GB2312" w:eastAsia="仿宋_GB2312"/>
          <w:color w:val="000000"/>
          <w:sz w:val="32"/>
          <w:szCs w:val="32"/>
        </w:rPr>
        <w:t>.</w:t>
      </w:r>
      <w:r>
        <w:rPr>
          <w:rFonts w:ascii="仿宋_GB2312" w:eastAsia="仿宋_GB2312" w:hint="eastAsia"/>
          <w:color w:val="000000"/>
          <w:sz w:val="32"/>
          <w:szCs w:val="32"/>
        </w:rPr>
        <w:t>05</w:t>
      </w:r>
      <w:r>
        <w:rPr>
          <w:rFonts w:ascii="仿宋_GB2312" w:eastAsia="仿宋_GB2312"/>
          <w:color w:val="000000"/>
          <w:sz w:val="32"/>
          <w:szCs w:val="32"/>
        </w:rPr>
        <w:t>%</w:t>
      </w:r>
      <w:r>
        <w:rPr>
          <w:rFonts w:ascii="仿宋_GB2312" w:eastAsia="仿宋_GB2312" w:hint="eastAsia"/>
          <w:color w:val="000000"/>
          <w:sz w:val="32"/>
          <w:szCs w:val="32"/>
        </w:rPr>
        <w:t>）、教育培训服务类28件（占服务类投诉</w:t>
      </w:r>
      <w:r>
        <w:rPr>
          <w:rFonts w:ascii="仿宋_GB2312" w:eastAsia="仿宋_GB2312"/>
          <w:color w:val="000000"/>
          <w:sz w:val="32"/>
          <w:szCs w:val="32"/>
        </w:rPr>
        <w:t xml:space="preserve"> </w:t>
      </w:r>
      <w:r>
        <w:rPr>
          <w:rFonts w:ascii="仿宋_GB2312" w:eastAsia="仿宋_GB2312" w:hint="eastAsia"/>
          <w:color w:val="000000"/>
          <w:sz w:val="32"/>
          <w:szCs w:val="32"/>
        </w:rPr>
        <w:t>5</w:t>
      </w:r>
      <w:r>
        <w:rPr>
          <w:rFonts w:ascii="仿宋_GB2312" w:eastAsia="仿宋_GB2312"/>
          <w:color w:val="000000"/>
          <w:sz w:val="32"/>
          <w:szCs w:val="32"/>
        </w:rPr>
        <w:t>.</w:t>
      </w:r>
      <w:r>
        <w:rPr>
          <w:rFonts w:ascii="仿宋_GB2312" w:eastAsia="仿宋_GB2312" w:hint="eastAsia"/>
          <w:color w:val="000000"/>
          <w:sz w:val="32"/>
          <w:szCs w:val="32"/>
        </w:rPr>
        <w:t>29</w:t>
      </w:r>
      <w:r>
        <w:rPr>
          <w:rFonts w:ascii="仿宋_GB2312" w:eastAsia="仿宋_GB2312"/>
          <w:color w:val="000000"/>
          <w:sz w:val="32"/>
          <w:szCs w:val="32"/>
        </w:rPr>
        <w:t>%</w:t>
      </w:r>
      <w:r>
        <w:rPr>
          <w:rFonts w:ascii="仿宋_GB2312" w:eastAsia="仿宋_GB2312" w:hint="eastAsia"/>
          <w:color w:val="000000"/>
          <w:sz w:val="32"/>
          <w:szCs w:val="32"/>
        </w:rPr>
        <w:t>）</w:t>
      </w:r>
      <w:r>
        <w:rPr>
          <w:rFonts w:ascii="仿宋_GB2312" w:eastAsia="仿宋_GB2312" w:hint="eastAsia"/>
          <w:b/>
          <w:color w:val="000000"/>
          <w:sz w:val="32"/>
          <w:szCs w:val="32"/>
        </w:rPr>
        <w:t>（见表</w:t>
      </w:r>
      <w:r>
        <w:rPr>
          <w:rFonts w:ascii="仿宋_GB2312" w:eastAsia="仿宋_GB2312"/>
          <w:b/>
          <w:color w:val="000000"/>
          <w:sz w:val="32"/>
          <w:szCs w:val="32"/>
        </w:rPr>
        <w:t>2</w:t>
      </w:r>
      <w:r>
        <w:rPr>
          <w:rFonts w:ascii="仿宋_GB2312" w:eastAsia="仿宋_GB2312" w:hint="eastAsia"/>
          <w:b/>
          <w:color w:val="000000"/>
          <w:sz w:val="32"/>
          <w:szCs w:val="32"/>
        </w:rPr>
        <w:t>：投诉消费类别排行统计表）</w:t>
      </w:r>
      <w:r>
        <w:rPr>
          <w:rFonts w:ascii="仿宋_GB2312" w:eastAsia="仿宋_GB2312" w:hint="eastAsia"/>
          <w:color w:val="000000"/>
          <w:sz w:val="32"/>
          <w:szCs w:val="32"/>
        </w:rPr>
        <w:t>。</w:t>
      </w:r>
    </w:p>
    <w:p w:rsidR="00F13AC0" w:rsidRDefault="004A66D4">
      <w:pPr>
        <w:spacing w:line="560" w:lineRule="exact"/>
        <w:ind w:firstLineChars="545" w:firstLine="1751"/>
        <w:rPr>
          <w:rFonts w:ascii="黑体" w:eastAsia="黑体" w:hAnsi="黑体" w:cs="楷体_GB2312"/>
          <w:b/>
          <w:bCs/>
          <w:color w:val="0000FF"/>
          <w:sz w:val="32"/>
          <w:szCs w:val="32"/>
        </w:rPr>
      </w:pPr>
      <w:r>
        <w:rPr>
          <w:rFonts w:ascii="黑体" w:eastAsia="黑体" w:hAnsi="黑体" w:cs="楷体_GB2312" w:hint="eastAsia"/>
          <w:b/>
          <w:bCs/>
          <w:color w:val="0000FF"/>
          <w:sz w:val="32"/>
          <w:szCs w:val="32"/>
        </w:rPr>
        <w:t>表</w:t>
      </w:r>
      <w:r>
        <w:rPr>
          <w:rFonts w:ascii="黑体" w:eastAsia="黑体" w:hAnsi="黑体" w:cs="楷体_GB2312"/>
          <w:b/>
          <w:bCs/>
          <w:color w:val="0000FF"/>
          <w:sz w:val="32"/>
          <w:szCs w:val="32"/>
        </w:rPr>
        <w:t>2</w:t>
      </w:r>
      <w:r>
        <w:rPr>
          <w:rFonts w:ascii="黑体" w:eastAsia="黑体" w:hAnsi="黑体" w:cs="楷体_GB2312" w:hint="eastAsia"/>
          <w:b/>
          <w:bCs/>
          <w:color w:val="0000FF"/>
          <w:sz w:val="32"/>
          <w:szCs w:val="32"/>
        </w:rPr>
        <w:t>：投诉消费类别排行统计表</w:t>
      </w:r>
    </w:p>
    <w:tbl>
      <w:tblPr>
        <w:tblW w:w="8475" w:type="dxa"/>
        <w:tblInd w:w="93" w:type="dxa"/>
        <w:tblLayout w:type="fixed"/>
        <w:tblLook w:val="04A0" w:firstRow="1" w:lastRow="0" w:firstColumn="1" w:lastColumn="0" w:noHBand="0" w:noVBand="1"/>
      </w:tblPr>
      <w:tblGrid>
        <w:gridCol w:w="915"/>
        <w:gridCol w:w="1620"/>
        <w:gridCol w:w="1800"/>
        <w:gridCol w:w="2520"/>
        <w:gridCol w:w="1620"/>
      </w:tblGrid>
      <w:tr w:rsidR="00F13AC0" w:rsidTr="006729AA">
        <w:trPr>
          <w:trHeight w:val="738"/>
        </w:trPr>
        <w:tc>
          <w:tcPr>
            <w:tcW w:w="915" w:type="dxa"/>
            <w:tcBorders>
              <w:top w:val="single" w:sz="4" w:space="0" w:color="auto"/>
              <w:left w:val="single" w:sz="4" w:space="0" w:color="auto"/>
              <w:bottom w:val="single" w:sz="4" w:space="0" w:color="auto"/>
              <w:right w:val="single" w:sz="4" w:space="0" w:color="auto"/>
            </w:tcBorders>
            <w:vAlign w:val="center"/>
          </w:tcPr>
          <w:p w:rsidR="00F13AC0" w:rsidRDefault="004A66D4">
            <w:pPr>
              <w:spacing w:line="480" w:lineRule="exact"/>
              <w:jc w:val="center"/>
              <w:rPr>
                <w:rFonts w:ascii="黑体" w:eastAsia="黑体" w:hAnsi="黑体"/>
                <w:b/>
                <w:bCs/>
                <w:color w:val="000000"/>
                <w:sz w:val="32"/>
                <w:szCs w:val="32"/>
              </w:rPr>
            </w:pPr>
            <w:r>
              <w:rPr>
                <w:rFonts w:ascii="黑体" w:eastAsia="黑体" w:hAnsi="黑体" w:hint="eastAsia"/>
                <w:b/>
                <w:bCs/>
                <w:color w:val="000000"/>
                <w:sz w:val="32"/>
                <w:szCs w:val="32"/>
              </w:rPr>
              <w:t>序号</w:t>
            </w:r>
          </w:p>
        </w:tc>
        <w:tc>
          <w:tcPr>
            <w:tcW w:w="1620" w:type="dxa"/>
            <w:tcBorders>
              <w:top w:val="single" w:sz="8" w:space="0" w:color="auto"/>
              <w:left w:val="nil"/>
              <w:bottom w:val="single" w:sz="8" w:space="0" w:color="auto"/>
              <w:right w:val="single" w:sz="8" w:space="0" w:color="auto"/>
            </w:tcBorders>
            <w:shd w:val="clear" w:color="auto" w:fill="auto"/>
            <w:vAlign w:val="center"/>
          </w:tcPr>
          <w:p w:rsidR="00F13AC0" w:rsidRPr="00F41674" w:rsidRDefault="004A66D4">
            <w:pPr>
              <w:spacing w:line="480" w:lineRule="exact"/>
              <w:jc w:val="center"/>
              <w:rPr>
                <w:rFonts w:ascii="黑体" w:eastAsia="黑体" w:hAnsi="黑体"/>
                <w:b/>
                <w:bCs/>
                <w:color w:val="000000"/>
                <w:sz w:val="32"/>
                <w:szCs w:val="32"/>
              </w:rPr>
            </w:pPr>
            <w:r w:rsidRPr="00F41674">
              <w:rPr>
                <w:rFonts w:ascii="黑体" w:eastAsia="黑体" w:hAnsi="黑体" w:hint="eastAsia"/>
                <w:b/>
                <w:bCs/>
                <w:color w:val="000000"/>
                <w:sz w:val="32"/>
                <w:szCs w:val="32"/>
              </w:rPr>
              <w:t>商品类</w:t>
            </w:r>
          </w:p>
        </w:tc>
        <w:tc>
          <w:tcPr>
            <w:tcW w:w="1800" w:type="dxa"/>
            <w:tcBorders>
              <w:top w:val="single" w:sz="8" w:space="0" w:color="auto"/>
              <w:left w:val="nil"/>
              <w:bottom w:val="single" w:sz="8" w:space="0" w:color="auto"/>
              <w:right w:val="single" w:sz="8" w:space="0" w:color="auto"/>
            </w:tcBorders>
            <w:shd w:val="clear" w:color="auto" w:fill="auto"/>
            <w:vAlign w:val="center"/>
          </w:tcPr>
          <w:p w:rsidR="00F13AC0" w:rsidRDefault="004A66D4">
            <w:pPr>
              <w:spacing w:line="480" w:lineRule="exact"/>
              <w:jc w:val="center"/>
              <w:rPr>
                <w:rFonts w:ascii="黑体" w:eastAsia="黑体" w:hAnsi="黑体"/>
                <w:b/>
                <w:bCs/>
                <w:color w:val="000000"/>
                <w:sz w:val="32"/>
                <w:szCs w:val="32"/>
              </w:rPr>
            </w:pPr>
            <w:r>
              <w:rPr>
                <w:rFonts w:ascii="黑体" w:eastAsia="黑体" w:hAnsi="黑体" w:hint="eastAsia"/>
                <w:b/>
                <w:bCs/>
                <w:color w:val="000000"/>
                <w:sz w:val="32"/>
                <w:szCs w:val="32"/>
              </w:rPr>
              <w:t>数量（件）</w:t>
            </w:r>
          </w:p>
        </w:tc>
        <w:tc>
          <w:tcPr>
            <w:tcW w:w="2520" w:type="dxa"/>
            <w:tcBorders>
              <w:top w:val="single" w:sz="8" w:space="0" w:color="auto"/>
              <w:left w:val="nil"/>
              <w:bottom w:val="single" w:sz="8" w:space="0" w:color="auto"/>
              <w:right w:val="single" w:sz="8" w:space="0" w:color="auto"/>
            </w:tcBorders>
            <w:shd w:val="clear" w:color="auto" w:fill="auto"/>
            <w:vAlign w:val="center"/>
          </w:tcPr>
          <w:p w:rsidR="00F13AC0" w:rsidRPr="00EB2C85" w:rsidRDefault="004A66D4">
            <w:pPr>
              <w:spacing w:line="480" w:lineRule="exact"/>
              <w:jc w:val="center"/>
              <w:rPr>
                <w:rFonts w:ascii="黑体" w:eastAsia="黑体" w:hAnsi="黑体"/>
                <w:b/>
                <w:bCs/>
                <w:color w:val="000000"/>
                <w:sz w:val="32"/>
                <w:szCs w:val="32"/>
              </w:rPr>
            </w:pPr>
            <w:r w:rsidRPr="00EB2C85">
              <w:rPr>
                <w:rFonts w:ascii="黑体" w:eastAsia="黑体" w:hAnsi="黑体" w:hint="eastAsia"/>
                <w:b/>
                <w:bCs/>
                <w:color w:val="000000"/>
                <w:sz w:val="32"/>
                <w:szCs w:val="32"/>
              </w:rPr>
              <w:t>服务类</w:t>
            </w:r>
          </w:p>
        </w:tc>
        <w:tc>
          <w:tcPr>
            <w:tcW w:w="1620" w:type="dxa"/>
            <w:tcBorders>
              <w:top w:val="single" w:sz="8" w:space="0" w:color="auto"/>
              <w:left w:val="nil"/>
              <w:bottom w:val="single" w:sz="8" w:space="0" w:color="auto"/>
              <w:right w:val="single" w:sz="8" w:space="0" w:color="auto"/>
            </w:tcBorders>
            <w:shd w:val="clear" w:color="auto" w:fill="auto"/>
            <w:vAlign w:val="center"/>
          </w:tcPr>
          <w:p w:rsidR="00F13AC0" w:rsidRDefault="004A66D4">
            <w:pPr>
              <w:spacing w:line="480" w:lineRule="exact"/>
              <w:jc w:val="center"/>
              <w:rPr>
                <w:rFonts w:ascii="黑体" w:eastAsia="黑体" w:hAnsi="黑体"/>
                <w:b/>
                <w:bCs/>
                <w:color w:val="000000"/>
                <w:sz w:val="32"/>
                <w:szCs w:val="32"/>
              </w:rPr>
            </w:pPr>
            <w:r>
              <w:rPr>
                <w:rFonts w:ascii="黑体" w:eastAsia="黑体" w:hAnsi="黑体" w:hint="eastAsia"/>
                <w:b/>
                <w:bCs/>
                <w:color w:val="000000"/>
                <w:sz w:val="32"/>
                <w:szCs w:val="32"/>
              </w:rPr>
              <w:t>数量（件）</w:t>
            </w:r>
          </w:p>
        </w:tc>
      </w:tr>
      <w:tr w:rsidR="00F13AC0" w:rsidTr="006729AA">
        <w:trPr>
          <w:trHeight w:val="285"/>
        </w:trPr>
        <w:tc>
          <w:tcPr>
            <w:tcW w:w="915" w:type="dxa"/>
            <w:tcBorders>
              <w:top w:val="nil"/>
              <w:left w:val="single" w:sz="4" w:space="0" w:color="auto"/>
              <w:bottom w:val="single" w:sz="4" w:space="0" w:color="auto"/>
              <w:right w:val="single" w:sz="4" w:space="0" w:color="auto"/>
            </w:tcBorders>
            <w:vAlign w:val="center"/>
          </w:tcPr>
          <w:p w:rsidR="00F13AC0" w:rsidRDefault="004A66D4">
            <w:pPr>
              <w:spacing w:line="480" w:lineRule="exact"/>
              <w:jc w:val="center"/>
              <w:rPr>
                <w:rFonts w:ascii="仿宋_GB2312" w:eastAsia="仿宋_GB2312"/>
                <w:color w:val="000000"/>
                <w:sz w:val="32"/>
                <w:szCs w:val="32"/>
              </w:rPr>
            </w:pPr>
            <w:r>
              <w:rPr>
                <w:rFonts w:ascii="仿宋_GB2312" w:eastAsia="仿宋_GB2312"/>
                <w:color w:val="000000"/>
                <w:sz w:val="32"/>
                <w:szCs w:val="32"/>
              </w:rPr>
              <w:t>1</w:t>
            </w:r>
          </w:p>
        </w:tc>
        <w:tc>
          <w:tcPr>
            <w:tcW w:w="1620" w:type="dxa"/>
            <w:tcBorders>
              <w:top w:val="single" w:sz="8" w:space="0" w:color="auto"/>
              <w:left w:val="nil"/>
              <w:bottom w:val="single" w:sz="8" w:space="0" w:color="auto"/>
              <w:right w:val="single" w:sz="8" w:space="0" w:color="auto"/>
            </w:tcBorders>
            <w:shd w:val="clear" w:color="000000" w:fill="C6D9F1" w:themeFill="text2" w:themeFillTint="33"/>
            <w:vAlign w:val="center"/>
          </w:tcPr>
          <w:p w:rsidR="00F13AC0" w:rsidRDefault="004A66D4">
            <w:pPr>
              <w:spacing w:line="480" w:lineRule="exact"/>
              <w:jc w:val="center"/>
              <w:rPr>
                <w:rFonts w:ascii="仿宋_GB2312" w:eastAsia="仿宋_GB2312" w:hAnsi="微软雅黑"/>
                <w:color w:val="000000"/>
                <w:sz w:val="32"/>
                <w:szCs w:val="32"/>
              </w:rPr>
            </w:pPr>
            <w:r>
              <w:rPr>
                <w:rFonts w:ascii="仿宋_GB2312" w:eastAsia="仿宋_GB2312" w:hAnsi="微软雅黑" w:hint="eastAsia"/>
                <w:color w:val="000000"/>
                <w:sz w:val="32"/>
                <w:szCs w:val="32"/>
              </w:rPr>
              <w:t>食品</w:t>
            </w:r>
          </w:p>
        </w:tc>
        <w:tc>
          <w:tcPr>
            <w:tcW w:w="1800" w:type="dxa"/>
            <w:tcBorders>
              <w:top w:val="single" w:sz="8" w:space="0" w:color="auto"/>
              <w:left w:val="nil"/>
              <w:bottom w:val="single" w:sz="8" w:space="0" w:color="auto"/>
              <w:right w:val="single" w:sz="8" w:space="0" w:color="auto"/>
            </w:tcBorders>
            <w:shd w:val="clear" w:color="auto" w:fill="FABF8F" w:themeFill="accent6" w:themeFillTint="99"/>
            <w:vAlign w:val="center"/>
          </w:tcPr>
          <w:p w:rsidR="00F13AC0" w:rsidRDefault="004A66D4">
            <w:pPr>
              <w:spacing w:line="480" w:lineRule="exact"/>
              <w:jc w:val="center"/>
              <w:rPr>
                <w:rFonts w:ascii="仿宋_GB2312" w:eastAsia="仿宋_GB2312" w:hAnsi="Arial Black"/>
                <w:color w:val="000000"/>
                <w:sz w:val="32"/>
                <w:szCs w:val="32"/>
                <w:highlight w:val="yellow"/>
              </w:rPr>
            </w:pPr>
            <w:r>
              <w:rPr>
                <w:rFonts w:ascii="仿宋_GB2312" w:eastAsia="仿宋_GB2312" w:hAnsi="Arial Black" w:hint="eastAsia"/>
                <w:color w:val="000000"/>
                <w:sz w:val="32"/>
                <w:szCs w:val="32"/>
              </w:rPr>
              <w:t>477</w:t>
            </w:r>
          </w:p>
        </w:tc>
        <w:tc>
          <w:tcPr>
            <w:tcW w:w="2520" w:type="dxa"/>
            <w:tcBorders>
              <w:top w:val="single" w:sz="8" w:space="0" w:color="auto"/>
              <w:left w:val="nil"/>
              <w:bottom w:val="single" w:sz="8" w:space="0" w:color="auto"/>
              <w:right w:val="single" w:sz="8" w:space="0" w:color="auto"/>
            </w:tcBorders>
            <w:shd w:val="clear" w:color="auto" w:fill="C6D9F1" w:themeFill="text2" w:themeFillTint="33"/>
            <w:vAlign w:val="center"/>
          </w:tcPr>
          <w:p w:rsidR="00F13AC0" w:rsidRDefault="004A66D4">
            <w:pPr>
              <w:spacing w:line="480" w:lineRule="exact"/>
              <w:jc w:val="center"/>
              <w:rPr>
                <w:rFonts w:ascii="仿宋_GB2312" w:eastAsia="仿宋_GB2312" w:hAnsi="微软雅黑"/>
                <w:color w:val="000000"/>
                <w:sz w:val="32"/>
                <w:szCs w:val="32"/>
              </w:rPr>
            </w:pPr>
            <w:r>
              <w:rPr>
                <w:rFonts w:ascii="仿宋_GB2312" w:eastAsia="仿宋_GB2312" w:hAnsi="微软雅黑" w:hint="eastAsia"/>
                <w:color w:val="000000"/>
                <w:sz w:val="32"/>
                <w:szCs w:val="32"/>
              </w:rPr>
              <w:t>电信服务</w:t>
            </w:r>
          </w:p>
        </w:tc>
        <w:tc>
          <w:tcPr>
            <w:tcW w:w="1620" w:type="dxa"/>
            <w:tcBorders>
              <w:top w:val="single" w:sz="8" w:space="0" w:color="auto"/>
              <w:left w:val="nil"/>
              <w:bottom w:val="single" w:sz="8" w:space="0" w:color="auto"/>
              <w:right w:val="single" w:sz="8" w:space="0" w:color="auto"/>
            </w:tcBorders>
            <w:shd w:val="clear" w:color="auto" w:fill="FABF8F" w:themeFill="accent6" w:themeFillTint="99"/>
            <w:vAlign w:val="center"/>
          </w:tcPr>
          <w:p w:rsidR="00F13AC0" w:rsidRDefault="004A66D4">
            <w:pPr>
              <w:spacing w:line="480" w:lineRule="exact"/>
              <w:jc w:val="center"/>
              <w:rPr>
                <w:rFonts w:ascii="仿宋_GB2312" w:eastAsia="仿宋_GB2312" w:hAnsi="Arial Black"/>
                <w:color w:val="000000"/>
                <w:sz w:val="32"/>
                <w:szCs w:val="32"/>
                <w:highlight w:val="yellow"/>
              </w:rPr>
            </w:pPr>
            <w:r>
              <w:rPr>
                <w:rFonts w:ascii="仿宋_GB2312" w:eastAsia="仿宋_GB2312" w:hAnsi="Arial Black" w:hint="eastAsia"/>
                <w:color w:val="000000"/>
                <w:sz w:val="32"/>
                <w:szCs w:val="32"/>
              </w:rPr>
              <w:t>151</w:t>
            </w:r>
          </w:p>
        </w:tc>
      </w:tr>
      <w:tr w:rsidR="00F13AC0" w:rsidTr="006729AA">
        <w:trPr>
          <w:trHeight w:val="285"/>
        </w:trPr>
        <w:tc>
          <w:tcPr>
            <w:tcW w:w="915" w:type="dxa"/>
            <w:tcBorders>
              <w:top w:val="nil"/>
              <w:left w:val="single" w:sz="4" w:space="0" w:color="auto"/>
              <w:bottom w:val="single" w:sz="4" w:space="0" w:color="auto"/>
              <w:right w:val="single" w:sz="4" w:space="0" w:color="auto"/>
            </w:tcBorders>
            <w:vAlign w:val="center"/>
          </w:tcPr>
          <w:p w:rsidR="00F13AC0" w:rsidRDefault="004A66D4">
            <w:pPr>
              <w:spacing w:line="480" w:lineRule="exact"/>
              <w:jc w:val="center"/>
              <w:rPr>
                <w:rFonts w:ascii="仿宋_GB2312" w:eastAsia="仿宋_GB2312"/>
                <w:color w:val="000000"/>
                <w:sz w:val="32"/>
                <w:szCs w:val="32"/>
              </w:rPr>
            </w:pPr>
            <w:r>
              <w:rPr>
                <w:rFonts w:ascii="仿宋_GB2312" w:eastAsia="仿宋_GB2312"/>
                <w:color w:val="000000"/>
                <w:sz w:val="32"/>
                <w:szCs w:val="32"/>
              </w:rPr>
              <w:t>2</w:t>
            </w:r>
          </w:p>
        </w:tc>
        <w:tc>
          <w:tcPr>
            <w:tcW w:w="1620" w:type="dxa"/>
            <w:tcBorders>
              <w:top w:val="single" w:sz="8" w:space="0" w:color="auto"/>
              <w:left w:val="nil"/>
              <w:bottom w:val="single" w:sz="8" w:space="0" w:color="auto"/>
              <w:right w:val="single" w:sz="8" w:space="0" w:color="auto"/>
            </w:tcBorders>
            <w:shd w:val="clear" w:color="000000" w:fill="C6D9F1" w:themeFill="text2" w:themeFillTint="33"/>
            <w:vAlign w:val="center"/>
          </w:tcPr>
          <w:p w:rsidR="00F13AC0" w:rsidRDefault="004A66D4">
            <w:pPr>
              <w:spacing w:line="480" w:lineRule="exact"/>
              <w:jc w:val="center"/>
              <w:rPr>
                <w:rFonts w:ascii="仿宋_GB2312" w:eastAsia="仿宋_GB2312" w:hAnsi="微软雅黑"/>
                <w:color w:val="000000"/>
                <w:sz w:val="32"/>
                <w:szCs w:val="32"/>
              </w:rPr>
            </w:pPr>
            <w:r>
              <w:rPr>
                <w:rFonts w:ascii="仿宋_GB2312" w:eastAsia="仿宋_GB2312" w:hAnsi="微软雅黑" w:hint="eastAsia"/>
                <w:color w:val="000000"/>
                <w:sz w:val="32"/>
                <w:szCs w:val="32"/>
              </w:rPr>
              <w:t>服装鞋帽</w:t>
            </w:r>
          </w:p>
        </w:tc>
        <w:tc>
          <w:tcPr>
            <w:tcW w:w="1800" w:type="dxa"/>
            <w:tcBorders>
              <w:top w:val="single" w:sz="8" w:space="0" w:color="auto"/>
              <w:left w:val="nil"/>
              <w:bottom w:val="single" w:sz="8" w:space="0" w:color="auto"/>
              <w:right w:val="single" w:sz="8" w:space="0" w:color="auto"/>
            </w:tcBorders>
            <w:shd w:val="clear" w:color="auto" w:fill="FABF8F" w:themeFill="accent6" w:themeFillTint="99"/>
            <w:vAlign w:val="center"/>
          </w:tcPr>
          <w:p w:rsidR="00F13AC0" w:rsidRDefault="004A66D4">
            <w:pPr>
              <w:spacing w:line="480" w:lineRule="exact"/>
              <w:jc w:val="center"/>
              <w:rPr>
                <w:rFonts w:ascii="仿宋_GB2312" w:eastAsia="仿宋_GB2312" w:hAnsi="Arial Black"/>
                <w:color w:val="000000"/>
                <w:sz w:val="32"/>
                <w:szCs w:val="32"/>
                <w:highlight w:val="yellow"/>
              </w:rPr>
            </w:pPr>
            <w:r>
              <w:rPr>
                <w:rFonts w:ascii="仿宋_GB2312" w:eastAsia="仿宋_GB2312" w:hAnsi="Arial Black" w:hint="eastAsia"/>
                <w:color w:val="000000"/>
                <w:sz w:val="32"/>
                <w:szCs w:val="32"/>
              </w:rPr>
              <w:t>179</w:t>
            </w:r>
          </w:p>
        </w:tc>
        <w:tc>
          <w:tcPr>
            <w:tcW w:w="2520" w:type="dxa"/>
            <w:tcBorders>
              <w:top w:val="single" w:sz="8" w:space="0" w:color="auto"/>
              <w:left w:val="nil"/>
              <w:bottom w:val="single" w:sz="8" w:space="0" w:color="auto"/>
              <w:right w:val="single" w:sz="8" w:space="0" w:color="auto"/>
            </w:tcBorders>
            <w:shd w:val="clear" w:color="auto" w:fill="C6D9F1" w:themeFill="text2" w:themeFillTint="33"/>
            <w:vAlign w:val="center"/>
          </w:tcPr>
          <w:p w:rsidR="00F13AC0" w:rsidRDefault="004A66D4">
            <w:pPr>
              <w:spacing w:line="480" w:lineRule="exact"/>
              <w:jc w:val="center"/>
              <w:rPr>
                <w:rFonts w:ascii="仿宋_GB2312" w:eastAsia="仿宋_GB2312" w:hAnsi="微软雅黑"/>
                <w:color w:val="000000"/>
                <w:sz w:val="32"/>
                <w:szCs w:val="32"/>
              </w:rPr>
            </w:pPr>
            <w:r>
              <w:rPr>
                <w:rFonts w:ascii="仿宋_GB2312" w:eastAsia="仿宋_GB2312" w:hAnsi="微软雅黑" w:hint="eastAsia"/>
                <w:color w:val="000000"/>
                <w:sz w:val="32"/>
                <w:szCs w:val="32"/>
              </w:rPr>
              <w:t>餐饮和住宿服务</w:t>
            </w:r>
          </w:p>
        </w:tc>
        <w:tc>
          <w:tcPr>
            <w:tcW w:w="1620" w:type="dxa"/>
            <w:tcBorders>
              <w:top w:val="single" w:sz="8" w:space="0" w:color="auto"/>
              <w:left w:val="nil"/>
              <w:bottom w:val="single" w:sz="8" w:space="0" w:color="auto"/>
              <w:right w:val="single" w:sz="8" w:space="0" w:color="auto"/>
            </w:tcBorders>
            <w:shd w:val="clear" w:color="auto" w:fill="FABF8F" w:themeFill="accent6" w:themeFillTint="99"/>
            <w:vAlign w:val="center"/>
          </w:tcPr>
          <w:p w:rsidR="00F13AC0" w:rsidRDefault="004A66D4">
            <w:pPr>
              <w:spacing w:line="480" w:lineRule="exact"/>
              <w:jc w:val="center"/>
              <w:rPr>
                <w:rFonts w:ascii="仿宋_GB2312" w:eastAsia="仿宋_GB2312" w:hAnsi="Arial Black"/>
                <w:color w:val="000000"/>
                <w:sz w:val="32"/>
                <w:szCs w:val="32"/>
                <w:highlight w:val="yellow"/>
              </w:rPr>
            </w:pPr>
            <w:r>
              <w:rPr>
                <w:rFonts w:ascii="仿宋_GB2312" w:eastAsia="仿宋_GB2312" w:hAnsi="Arial Black" w:hint="eastAsia"/>
                <w:color w:val="000000"/>
                <w:sz w:val="32"/>
                <w:szCs w:val="32"/>
              </w:rPr>
              <w:t>70</w:t>
            </w:r>
          </w:p>
        </w:tc>
      </w:tr>
      <w:tr w:rsidR="00F13AC0" w:rsidTr="006729AA">
        <w:trPr>
          <w:trHeight w:val="285"/>
        </w:trPr>
        <w:tc>
          <w:tcPr>
            <w:tcW w:w="915" w:type="dxa"/>
            <w:tcBorders>
              <w:top w:val="nil"/>
              <w:left w:val="single" w:sz="4" w:space="0" w:color="auto"/>
              <w:bottom w:val="single" w:sz="4" w:space="0" w:color="auto"/>
              <w:right w:val="single" w:sz="4" w:space="0" w:color="auto"/>
            </w:tcBorders>
            <w:vAlign w:val="center"/>
          </w:tcPr>
          <w:p w:rsidR="00F13AC0" w:rsidRDefault="004A66D4">
            <w:pPr>
              <w:spacing w:line="480" w:lineRule="exact"/>
              <w:jc w:val="center"/>
              <w:rPr>
                <w:rFonts w:ascii="仿宋_GB2312" w:eastAsia="仿宋_GB2312"/>
                <w:color w:val="000000"/>
                <w:sz w:val="32"/>
                <w:szCs w:val="32"/>
              </w:rPr>
            </w:pPr>
            <w:r>
              <w:rPr>
                <w:rFonts w:ascii="仿宋_GB2312" w:eastAsia="仿宋_GB2312"/>
                <w:color w:val="000000"/>
                <w:sz w:val="32"/>
                <w:szCs w:val="32"/>
              </w:rPr>
              <w:t>3</w:t>
            </w:r>
          </w:p>
        </w:tc>
        <w:tc>
          <w:tcPr>
            <w:tcW w:w="1620" w:type="dxa"/>
            <w:tcBorders>
              <w:top w:val="single" w:sz="8" w:space="0" w:color="auto"/>
              <w:left w:val="nil"/>
              <w:bottom w:val="single" w:sz="8" w:space="0" w:color="auto"/>
              <w:right w:val="single" w:sz="8" w:space="0" w:color="auto"/>
            </w:tcBorders>
            <w:shd w:val="clear" w:color="000000" w:fill="C6D9F1" w:themeFill="text2" w:themeFillTint="33"/>
            <w:vAlign w:val="center"/>
          </w:tcPr>
          <w:p w:rsidR="00F13AC0" w:rsidRDefault="004A66D4">
            <w:pPr>
              <w:spacing w:line="480" w:lineRule="exact"/>
              <w:jc w:val="center"/>
              <w:rPr>
                <w:rFonts w:ascii="仿宋_GB2312" w:eastAsia="仿宋_GB2312" w:hAnsi="微软雅黑"/>
                <w:color w:val="000000"/>
                <w:sz w:val="32"/>
                <w:szCs w:val="32"/>
              </w:rPr>
            </w:pPr>
            <w:r>
              <w:rPr>
                <w:rFonts w:ascii="仿宋_GB2312" w:eastAsia="仿宋_GB2312" w:hAnsi="微软雅黑" w:hint="eastAsia"/>
                <w:color w:val="000000"/>
                <w:sz w:val="32"/>
                <w:szCs w:val="32"/>
              </w:rPr>
              <w:t>家居用品</w:t>
            </w:r>
          </w:p>
        </w:tc>
        <w:tc>
          <w:tcPr>
            <w:tcW w:w="1800" w:type="dxa"/>
            <w:tcBorders>
              <w:top w:val="single" w:sz="8" w:space="0" w:color="auto"/>
              <w:left w:val="nil"/>
              <w:bottom w:val="single" w:sz="8" w:space="0" w:color="auto"/>
              <w:right w:val="single" w:sz="8" w:space="0" w:color="auto"/>
            </w:tcBorders>
            <w:shd w:val="clear" w:color="auto" w:fill="FABF8F" w:themeFill="accent6" w:themeFillTint="99"/>
            <w:vAlign w:val="center"/>
          </w:tcPr>
          <w:p w:rsidR="00F13AC0" w:rsidRDefault="004A66D4">
            <w:pPr>
              <w:spacing w:line="480" w:lineRule="exact"/>
              <w:jc w:val="center"/>
              <w:rPr>
                <w:rFonts w:ascii="仿宋_GB2312" w:eastAsia="仿宋_GB2312" w:hAnsi="Arial Black"/>
                <w:color w:val="000000"/>
                <w:sz w:val="32"/>
                <w:szCs w:val="32"/>
                <w:highlight w:val="yellow"/>
              </w:rPr>
            </w:pPr>
            <w:r>
              <w:rPr>
                <w:rFonts w:ascii="仿宋_GB2312" w:eastAsia="仿宋_GB2312" w:hAnsi="Arial Black" w:hint="eastAsia"/>
                <w:color w:val="000000"/>
                <w:sz w:val="32"/>
                <w:szCs w:val="32"/>
              </w:rPr>
              <w:t>109</w:t>
            </w:r>
          </w:p>
        </w:tc>
        <w:tc>
          <w:tcPr>
            <w:tcW w:w="2520" w:type="dxa"/>
            <w:tcBorders>
              <w:top w:val="single" w:sz="8" w:space="0" w:color="auto"/>
              <w:left w:val="nil"/>
              <w:bottom w:val="single" w:sz="8" w:space="0" w:color="auto"/>
              <w:right w:val="single" w:sz="8" w:space="0" w:color="auto"/>
            </w:tcBorders>
            <w:shd w:val="clear" w:color="auto" w:fill="C6D9F1" w:themeFill="text2" w:themeFillTint="33"/>
            <w:vAlign w:val="center"/>
          </w:tcPr>
          <w:p w:rsidR="00F13AC0" w:rsidRDefault="004A66D4">
            <w:pPr>
              <w:spacing w:line="480" w:lineRule="exact"/>
              <w:jc w:val="center"/>
              <w:rPr>
                <w:rFonts w:ascii="仿宋_GB2312" w:eastAsia="仿宋_GB2312" w:hAnsi="微软雅黑"/>
                <w:color w:val="000000"/>
                <w:sz w:val="32"/>
                <w:szCs w:val="32"/>
              </w:rPr>
            </w:pPr>
            <w:r>
              <w:rPr>
                <w:rFonts w:ascii="仿宋_GB2312" w:eastAsia="仿宋_GB2312" w:hAnsi="微软雅黑" w:hint="eastAsia"/>
                <w:color w:val="000000"/>
                <w:sz w:val="32"/>
                <w:szCs w:val="32"/>
              </w:rPr>
              <w:t>美容服务</w:t>
            </w:r>
          </w:p>
        </w:tc>
        <w:tc>
          <w:tcPr>
            <w:tcW w:w="1620" w:type="dxa"/>
            <w:tcBorders>
              <w:top w:val="single" w:sz="8" w:space="0" w:color="auto"/>
              <w:left w:val="nil"/>
              <w:bottom w:val="single" w:sz="8" w:space="0" w:color="auto"/>
              <w:right w:val="single" w:sz="8" w:space="0" w:color="auto"/>
            </w:tcBorders>
            <w:shd w:val="clear" w:color="auto" w:fill="FABF8F" w:themeFill="accent6" w:themeFillTint="99"/>
            <w:vAlign w:val="center"/>
          </w:tcPr>
          <w:p w:rsidR="00F13AC0" w:rsidRDefault="004A66D4">
            <w:pPr>
              <w:spacing w:line="480" w:lineRule="exact"/>
              <w:jc w:val="center"/>
              <w:rPr>
                <w:rFonts w:ascii="仿宋_GB2312" w:eastAsia="仿宋_GB2312" w:hAnsi="Arial Black"/>
                <w:color w:val="000000"/>
                <w:sz w:val="32"/>
                <w:szCs w:val="32"/>
                <w:highlight w:val="yellow"/>
              </w:rPr>
            </w:pPr>
            <w:r>
              <w:rPr>
                <w:rFonts w:ascii="仿宋_GB2312" w:eastAsia="仿宋_GB2312" w:hAnsi="Arial Black" w:hint="eastAsia"/>
                <w:color w:val="000000"/>
                <w:sz w:val="32"/>
                <w:szCs w:val="32"/>
              </w:rPr>
              <w:t>44</w:t>
            </w:r>
          </w:p>
        </w:tc>
      </w:tr>
      <w:tr w:rsidR="00F13AC0" w:rsidTr="006729AA">
        <w:trPr>
          <w:trHeight w:val="285"/>
        </w:trPr>
        <w:tc>
          <w:tcPr>
            <w:tcW w:w="915" w:type="dxa"/>
            <w:tcBorders>
              <w:top w:val="nil"/>
              <w:left w:val="single" w:sz="4" w:space="0" w:color="auto"/>
              <w:bottom w:val="single" w:sz="4" w:space="0" w:color="auto"/>
              <w:right w:val="single" w:sz="4" w:space="0" w:color="auto"/>
            </w:tcBorders>
            <w:vAlign w:val="center"/>
          </w:tcPr>
          <w:p w:rsidR="00F13AC0" w:rsidRDefault="004A66D4">
            <w:pPr>
              <w:spacing w:line="480" w:lineRule="exact"/>
              <w:jc w:val="center"/>
              <w:rPr>
                <w:rFonts w:ascii="仿宋_GB2312" w:eastAsia="仿宋_GB2312"/>
                <w:color w:val="000000"/>
                <w:sz w:val="32"/>
                <w:szCs w:val="32"/>
              </w:rPr>
            </w:pPr>
            <w:r>
              <w:rPr>
                <w:rFonts w:ascii="仿宋_GB2312" w:eastAsia="仿宋_GB2312"/>
                <w:color w:val="000000"/>
                <w:sz w:val="32"/>
                <w:szCs w:val="32"/>
              </w:rPr>
              <w:t>4</w:t>
            </w:r>
          </w:p>
        </w:tc>
        <w:tc>
          <w:tcPr>
            <w:tcW w:w="1620" w:type="dxa"/>
            <w:tcBorders>
              <w:top w:val="single" w:sz="8" w:space="0" w:color="auto"/>
              <w:left w:val="nil"/>
              <w:bottom w:val="single" w:sz="8" w:space="0" w:color="auto"/>
              <w:right w:val="single" w:sz="8" w:space="0" w:color="auto"/>
            </w:tcBorders>
            <w:shd w:val="clear" w:color="000000" w:fill="C6D9F1" w:themeFill="text2" w:themeFillTint="33"/>
            <w:vAlign w:val="center"/>
          </w:tcPr>
          <w:p w:rsidR="00F13AC0" w:rsidRDefault="004A66D4">
            <w:pPr>
              <w:spacing w:line="480" w:lineRule="exact"/>
              <w:jc w:val="center"/>
              <w:rPr>
                <w:rFonts w:ascii="仿宋_GB2312" w:eastAsia="仿宋_GB2312" w:hAnsi="微软雅黑"/>
                <w:color w:val="000000"/>
                <w:sz w:val="32"/>
                <w:szCs w:val="32"/>
              </w:rPr>
            </w:pPr>
            <w:r>
              <w:rPr>
                <w:rFonts w:ascii="仿宋_GB2312" w:eastAsia="仿宋_GB2312" w:hAnsi="微软雅黑" w:hint="eastAsia"/>
                <w:color w:val="000000"/>
                <w:sz w:val="32"/>
                <w:szCs w:val="32"/>
              </w:rPr>
              <w:t>家用电器</w:t>
            </w:r>
          </w:p>
        </w:tc>
        <w:tc>
          <w:tcPr>
            <w:tcW w:w="1800" w:type="dxa"/>
            <w:tcBorders>
              <w:top w:val="single" w:sz="8" w:space="0" w:color="auto"/>
              <w:left w:val="nil"/>
              <w:bottom w:val="single" w:sz="8" w:space="0" w:color="auto"/>
              <w:right w:val="single" w:sz="8" w:space="0" w:color="auto"/>
            </w:tcBorders>
            <w:shd w:val="clear" w:color="auto" w:fill="FABF8F" w:themeFill="accent6" w:themeFillTint="99"/>
            <w:vAlign w:val="center"/>
          </w:tcPr>
          <w:p w:rsidR="00F13AC0" w:rsidRDefault="004A66D4">
            <w:pPr>
              <w:spacing w:line="480" w:lineRule="exact"/>
              <w:jc w:val="center"/>
              <w:rPr>
                <w:rFonts w:ascii="仿宋_GB2312" w:eastAsia="仿宋_GB2312" w:hAnsi="Arial Black"/>
                <w:color w:val="000000"/>
                <w:sz w:val="32"/>
                <w:szCs w:val="32"/>
                <w:highlight w:val="yellow"/>
              </w:rPr>
            </w:pPr>
            <w:r>
              <w:rPr>
                <w:rFonts w:ascii="仿宋_GB2312" w:eastAsia="仿宋_GB2312" w:hAnsi="Arial Black" w:hint="eastAsia"/>
                <w:color w:val="000000"/>
                <w:sz w:val="32"/>
                <w:szCs w:val="32"/>
              </w:rPr>
              <w:t>96</w:t>
            </w:r>
          </w:p>
        </w:tc>
        <w:tc>
          <w:tcPr>
            <w:tcW w:w="2520" w:type="dxa"/>
            <w:tcBorders>
              <w:top w:val="single" w:sz="8" w:space="0" w:color="auto"/>
              <w:left w:val="nil"/>
              <w:bottom w:val="single" w:sz="8" w:space="0" w:color="auto"/>
              <w:right w:val="single" w:sz="8" w:space="0" w:color="auto"/>
            </w:tcBorders>
            <w:shd w:val="clear" w:color="auto" w:fill="C6D9F1" w:themeFill="text2" w:themeFillTint="33"/>
            <w:vAlign w:val="center"/>
          </w:tcPr>
          <w:p w:rsidR="00F13AC0" w:rsidRDefault="004A66D4">
            <w:pPr>
              <w:spacing w:line="480" w:lineRule="exact"/>
              <w:rPr>
                <w:rFonts w:ascii="仿宋_GB2312" w:eastAsia="仿宋_GB2312" w:hAnsi="微软雅黑"/>
                <w:color w:val="000000"/>
                <w:sz w:val="32"/>
                <w:szCs w:val="32"/>
              </w:rPr>
            </w:pPr>
            <w:r>
              <w:rPr>
                <w:rFonts w:ascii="仿宋_GB2312" w:eastAsia="仿宋_GB2312" w:hAnsi="微软雅黑" w:hint="eastAsia"/>
                <w:color w:val="000000"/>
                <w:sz w:val="32"/>
                <w:szCs w:val="32"/>
              </w:rPr>
              <w:t>文化、娱乐、体育服务</w:t>
            </w:r>
          </w:p>
        </w:tc>
        <w:tc>
          <w:tcPr>
            <w:tcW w:w="1620" w:type="dxa"/>
            <w:tcBorders>
              <w:top w:val="single" w:sz="8" w:space="0" w:color="auto"/>
              <w:left w:val="nil"/>
              <w:bottom w:val="single" w:sz="8" w:space="0" w:color="auto"/>
              <w:right w:val="single" w:sz="8" w:space="0" w:color="auto"/>
            </w:tcBorders>
            <w:shd w:val="clear" w:color="auto" w:fill="FABF8F" w:themeFill="accent6" w:themeFillTint="99"/>
            <w:vAlign w:val="center"/>
          </w:tcPr>
          <w:p w:rsidR="00F13AC0" w:rsidRDefault="004A66D4">
            <w:pPr>
              <w:spacing w:line="480" w:lineRule="exact"/>
              <w:jc w:val="center"/>
              <w:rPr>
                <w:rFonts w:ascii="仿宋_GB2312" w:eastAsia="仿宋_GB2312" w:hAnsi="Arial Black"/>
                <w:color w:val="000000"/>
                <w:sz w:val="32"/>
                <w:szCs w:val="32"/>
              </w:rPr>
            </w:pPr>
            <w:r>
              <w:rPr>
                <w:rFonts w:ascii="仿宋_GB2312" w:eastAsia="仿宋_GB2312" w:hAnsi="Arial Black" w:hint="eastAsia"/>
                <w:color w:val="000000"/>
                <w:sz w:val="32"/>
                <w:szCs w:val="32"/>
              </w:rPr>
              <w:t>32</w:t>
            </w:r>
          </w:p>
        </w:tc>
      </w:tr>
      <w:tr w:rsidR="00F13AC0" w:rsidTr="006729AA">
        <w:trPr>
          <w:trHeight w:val="285"/>
        </w:trPr>
        <w:tc>
          <w:tcPr>
            <w:tcW w:w="915" w:type="dxa"/>
            <w:tcBorders>
              <w:top w:val="nil"/>
              <w:left w:val="single" w:sz="4" w:space="0" w:color="auto"/>
              <w:bottom w:val="single" w:sz="4" w:space="0" w:color="auto"/>
              <w:right w:val="single" w:sz="4" w:space="0" w:color="auto"/>
            </w:tcBorders>
            <w:vAlign w:val="center"/>
          </w:tcPr>
          <w:p w:rsidR="00F13AC0" w:rsidRDefault="004A66D4">
            <w:pPr>
              <w:spacing w:line="480" w:lineRule="exact"/>
              <w:jc w:val="center"/>
              <w:rPr>
                <w:rFonts w:ascii="仿宋_GB2312" w:eastAsia="仿宋_GB2312"/>
                <w:color w:val="000000"/>
                <w:sz w:val="32"/>
                <w:szCs w:val="32"/>
              </w:rPr>
            </w:pPr>
            <w:r>
              <w:rPr>
                <w:rFonts w:ascii="仿宋_GB2312" w:eastAsia="仿宋_GB2312"/>
                <w:color w:val="000000"/>
                <w:sz w:val="32"/>
                <w:szCs w:val="32"/>
              </w:rPr>
              <w:t>5</w:t>
            </w:r>
          </w:p>
        </w:tc>
        <w:tc>
          <w:tcPr>
            <w:tcW w:w="1620" w:type="dxa"/>
            <w:tcBorders>
              <w:top w:val="single" w:sz="8" w:space="0" w:color="auto"/>
              <w:left w:val="nil"/>
              <w:bottom w:val="single" w:sz="8" w:space="0" w:color="auto"/>
              <w:right w:val="single" w:sz="8" w:space="0" w:color="auto"/>
            </w:tcBorders>
            <w:shd w:val="clear" w:color="000000" w:fill="C6D9F1" w:themeFill="text2" w:themeFillTint="33"/>
            <w:vAlign w:val="center"/>
          </w:tcPr>
          <w:p w:rsidR="00F13AC0" w:rsidRDefault="004A66D4">
            <w:pPr>
              <w:spacing w:line="480" w:lineRule="exact"/>
              <w:jc w:val="center"/>
              <w:rPr>
                <w:rFonts w:ascii="仿宋_GB2312" w:eastAsia="仿宋_GB2312" w:hAnsi="微软雅黑"/>
                <w:color w:val="000000"/>
                <w:sz w:val="32"/>
                <w:szCs w:val="32"/>
              </w:rPr>
            </w:pPr>
            <w:r>
              <w:rPr>
                <w:rFonts w:ascii="仿宋_GB2312" w:eastAsia="仿宋_GB2312" w:hAnsi="微软雅黑" w:hint="eastAsia"/>
                <w:color w:val="000000"/>
                <w:sz w:val="32"/>
                <w:szCs w:val="32"/>
              </w:rPr>
              <w:t>交通工具</w:t>
            </w:r>
          </w:p>
        </w:tc>
        <w:tc>
          <w:tcPr>
            <w:tcW w:w="1800" w:type="dxa"/>
            <w:tcBorders>
              <w:top w:val="single" w:sz="8" w:space="0" w:color="auto"/>
              <w:left w:val="nil"/>
              <w:bottom w:val="single" w:sz="8" w:space="0" w:color="auto"/>
              <w:right w:val="single" w:sz="8" w:space="0" w:color="auto"/>
            </w:tcBorders>
            <w:shd w:val="clear" w:color="auto" w:fill="FABF8F" w:themeFill="accent6" w:themeFillTint="99"/>
            <w:vAlign w:val="center"/>
          </w:tcPr>
          <w:p w:rsidR="00F13AC0" w:rsidRDefault="004A66D4">
            <w:pPr>
              <w:spacing w:line="480" w:lineRule="exact"/>
              <w:jc w:val="center"/>
              <w:rPr>
                <w:rFonts w:ascii="仿宋_GB2312" w:eastAsia="仿宋_GB2312" w:hAnsi="Arial Black"/>
                <w:color w:val="000000"/>
                <w:sz w:val="32"/>
                <w:szCs w:val="32"/>
                <w:highlight w:val="yellow"/>
              </w:rPr>
            </w:pPr>
            <w:r>
              <w:rPr>
                <w:rFonts w:ascii="仿宋_GB2312" w:eastAsia="仿宋_GB2312" w:hAnsi="Arial Black" w:hint="eastAsia"/>
                <w:color w:val="000000"/>
                <w:sz w:val="32"/>
                <w:szCs w:val="32"/>
              </w:rPr>
              <w:t>63</w:t>
            </w:r>
          </w:p>
        </w:tc>
        <w:tc>
          <w:tcPr>
            <w:tcW w:w="2520" w:type="dxa"/>
            <w:tcBorders>
              <w:top w:val="single" w:sz="8" w:space="0" w:color="auto"/>
              <w:left w:val="nil"/>
              <w:bottom w:val="single" w:sz="8" w:space="0" w:color="auto"/>
              <w:right w:val="single" w:sz="8" w:space="0" w:color="auto"/>
            </w:tcBorders>
            <w:shd w:val="clear" w:color="auto" w:fill="C6D9F1" w:themeFill="text2" w:themeFillTint="33"/>
            <w:vAlign w:val="center"/>
          </w:tcPr>
          <w:p w:rsidR="00F13AC0" w:rsidRDefault="004A66D4">
            <w:pPr>
              <w:spacing w:line="480" w:lineRule="exact"/>
              <w:jc w:val="center"/>
              <w:rPr>
                <w:rFonts w:ascii="仿宋_GB2312" w:eastAsia="仿宋_GB2312" w:hAnsi="微软雅黑"/>
                <w:color w:val="000000"/>
                <w:sz w:val="32"/>
                <w:szCs w:val="32"/>
              </w:rPr>
            </w:pPr>
            <w:r>
              <w:rPr>
                <w:rFonts w:ascii="仿宋_GB2312" w:eastAsia="仿宋_GB2312" w:hint="eastAsia"/>
                <w:color w:val="000000"/>
                <w:sz w:val="32"/>
                <w:szCs w:val="32"/>
              </w:rPr>
              <w:t>教育、培训服务</w:t>
            </w:r>
          </w:p>
        </w:tc>
        <w:tc>
          <w:tcPr>
            <w:tcW w:w="1620" w:type="dxa"/>
            <w:tcBorders>
              <w:top w:val="single" w:sz="8" w:space="0" w:color="auto"/>
              <w:left w:val="nil"/>
              <w:bottom w:val="single" w:sz="8" w:space="0" w:color="auto"/>
              <w:right w:val="single" w:sz="8" w:space="0" w:color="auto"/>
            </w:tcBorders>
            <w:shd w:val="clear" w:color="auto" w:fill="FABF8F" w:themeFill="accent6" w:themeFillTint="99"/>
            <w:vAlign w:val="center"/>
          </w:tcPr>
          <w:p w:rsidR="00F13AC0" w:rsidRDefault="004A66D4">
            <w:pPr>
              <w:spacing w:line="480" w:lineRule="exact"/>
              <w:jc w:val="center"/>
              <w:rPr>
                <w:rFonts w:ascii="仿宋_GB2312" w:eastAsia="仿宋_GB2312" w:hAnsi="Arial Black"/>
                <w:color w:val="000000"/>
                <w:sz w:val="32"/>
                <w:szCs w:val="32"/>
                <w:highlight w:val="yellow"/>
              </w:rPr>
            </w:pPr>
            <w:r>
              <w:rPr>
                <w:rFonts w:ascii="仿宋_GB2312" w:eastAsia="仿宋_GB2312" w:hAnsi="Arial Black" w:hint="eastAsia"/>
                <w:color w:val="000000"/>
                <w:sz w:val="32"/>
                <w:szCs w:val="32"/>
              </w:rPr>
              <w:t>28</w:t>
            </w:r>
          </w:p>
        </w:tc>
      </w:tr>
    </w:tbl>
    <w:p w:rsidR="00F13AC0" w:rsidRDefault="004A66D4">
      <w:pPr>
        <w:spacing w:line="560" w:lineRule="exact"/>
        <w:ind w:firstLineChars="196" w:firstLine="630"/>
        <w:rPr>
          <w:rFonts w:ascii="仿宋_GB2312" w:eastAsia="仿宋_GB2312" w:hAnsi="仿宋" w:cs="仿宋_GB2312"/>
          <w:b/>
          <w:sz w:val="32"/>
          <w:szCs w:val="32"/>
        </w:rPr>
      </w:pPr>
      <w:r>
        <w:rPr>
          <w:rFonts w:ascii="仿宋_GB2312" w:eastAsia="仿宋_GB2312" w:hAnsi="仿宋" w:cs="仿宋_GB2312" w:hint="eastAsia"/>
          <w:b/>
          <w:sz w:val="32"/>
          <w:szCs w:val="32"/>
        </w:rPr>
        <w:t>（三）投诉热点分析</w:t>
      </w:r>
    </w:p>
    <w:p w:rsidR="00F13AC0" w:rsidRDefault="004A66D4">
      <w:pPr>
        <w:spacing w:line="560" w:lineRule="exact"/>
        <w:ind w:firstLineChars="200" w:firstLine="643"/>
        <w:outlineLvl w:val="0"/>
        <w:rPr>
          <w:rFonts w:ascii="楷体_GB2312" w:eastAsia="楷体_GB2312"/>
          <w:b/>
          <w:color w:val="000000"/>
          <w:sz w:val="32"/>
          <w:szCs w:val="32"/>
        </w:rPr>
      </w:pPr>
      <w:r>
        <w:rPr>
          <w:rFonts w:ascii="楷体_GB2312" w:eastAsia="楷体_GB2312"/>
          <w:b/>
          <w:color w:val="000000"/>
          <w:sz w:val="32"/>
          <w:szCs w:val="32"/>
        </w:rPr>
        <w:t>1.</w:t>
      </w:r>
      <w:r w:rsidR="00B55901">
        <w:rPr>
          <w:rFonts w:ascii="楷体_GB2312" w:eastAsia="楷体_GB2312" w:hint="eastAsia"/>
          <w:b/>
          <w:color w:val="000000"/>
          <w:sz w:val="32"/>
          <w:szCs w:val="32"/>
        </w:rPr>
        <w:t>食品类投诉居高不下</w:t>
      </w:r>
      <w:r>
        <w:rPr>
          <w:rFonts w:ascii="楷体_GB2312" w:eastAsia="楷体_GB2312" w:hint="eastAsia"/>
          <w:b/>
          <w:color w:val="000000"/>
          <w:sz w:val="32"/>
          <w:szCs w:val="32"/>
        </w:rPr>
        <w:t>。</w:t>
      </w:r>
      <w:r>
        <w:rPr>
          <w:rFonts w:ascii="仿宋_GB2312" w:eastAsia="仿宋_GB2312" w:hAnsi="仿宋" w:cs="仿宋_GB2312" w:hint="eastAsia"/>
          <w:bCs/>
          <w:color w:val="000000"/>
          <w:sz w:val="32"/>
          <w:szCs w:val="32"/>
        </w:rPr>
        <w:t>消费诉求数据显示，</w:t>
      </w:r>
      <w:r>
        <w:rPr>
          <w:rFonts w:ascii="仿宋_GB2312" w:eastAsia="仿宋_GB2312" w:hAnsi="仿宋" w:cs="仿宋_GB2312" w:hint="eastAsia"/>
          <w:sz w:val="32"/>
          <w:szCs w:val="32"/>
        </w:rPr>
        <w:t>食品类投诉量</w:t>
      </w:r>
      <w:r>
        <w:rPr>
          <w:rFonts w:ascii="仿宋_GB2312" w:eastAsia="仿宋_GB2312" w:hint="eastAsia"/>
          <w:color w:val="000000"/>
          <w:sz w:val="32"/>
          <w:szCs w:val="32"/>
        </w:rPr>
        <w:t>477</w:t>
      </w:r>
      <w:r>
        <w:rPr>
          <w:rFonts w:ascii="仿宋_GB2312" w:eastAsia="仿宋_GB2312" w:hAnsi="仿宋" w:cs="仿宋_GB2312" w:hint="eastAsia"/>
          <w:sz w:val="32"/>
          <w:szCs w:val="32"/>
        </w:rPr>
        <w:t>件，占投诉总量</w:t>
      </w:r>
      <w:r w:rsidR="00494D07">
        <w:rPr>
          <w:rFonts w:ascii="仿宋_GB2312" w:eastAsia="仿宋_GB2312" w:hint="eastAsia"/>
          <w:color w:val="000000"/>
          <w:sz w:val="32"/>
          <w:szCs w:val="32"/>
        </w:rPr>
        <w:t>36.08</w:t>
      </w:r>
      <w:r>
        <w:rPr>
          <w:rFonts w:ascii="仿宋_GB2312" w:eastAsia="仿宋_GB2312"/>
          <w:color w:val="000000"/>
          <w:sz w:val="32"/>
          <w:szCs w:val="32"/>
        </w:rPr>
        <w:t xml:space="preserve"> %</w:t>
      </w:r>
      <w:r>
        <w:rPr>
          <w:rFonts w:ascii="仿宋_GB2312" w:eastAsia="仿宋_GB2312" w:hAnsi="仿宋" w:cs="仿宋_GB2312" w:hint="eastAsia"/>
          <w:sz w:val="32"/>
          <w:szCs w:val="32"/>
        </w:rPr>
        <w:t>，位居投诉榜首。其中投诉量最多的集中在</w:t>
      </w:r>
      <w:r w:rsidR="00AC517D">
        <w:rPr>
          <w:rFonts w:ascii="仿宋_GB2312" w:eastAsia="仿宋_GB2312" w:hAnsi="仿宋" w:cs="仿宋_GB2312" w:hint="eastAsia"/>
          <w:sz w:val="32"/>
          <w:szCs w:val="32"/>
        </w:rPr>
        <w:t>烟酒饮料、</w:t>
      </w:r>
      <w:r>
        <w:rPr>
          <w:rFonts w:ascii="仿宋_GB2312" w:eastAsia="仿宋_GB2312" w:hAnsi="仿宋" w:cs="仿宋_GB2312" w:hint="eastAsia"/>
          <w:sz w:val="32"/>
          <w:szCs w:val="32"/>
        </w:rPr>
        <w:t>肉类及其制品、烘焙、乳制品、</w:t>
      </w:r>
      <w:r w:rsidR="007F0E5B">
        <w:rPr>
          <w:rFonts w:ascii="仿宋_GB2312" w:eastAsia="仿宋_GB2312" w:hAnsi="仿宋" w:cs="仿宋_GB2312" w:hint="eastAsia"/>
          <w:sz w:val="32"/>
          <w:szCs w:val="32"/>
        </w:rPr>
        <w:t>果蔬</w:t>
      </w:r>
      <w:r w:rsidR="004B7168">
        <w:rPr>
          <w:rFonts w:ascii="仿宋_GB2312" w:eastAsia="仿宋_GB2312" w:hAnsi="仿宋" w:cs="仿宋_GB2312" w:hint="eastAsia"/>
          <w:sz w:val="32"/>
          <w:szCs w:val="32"/>
        </w:rPr>
        <w:t>、保健食品</w:t>
      </w:r>
      <w:r>
        <w:rPr>
          <w:rFonts w:ascii="仿宋_GB2312" w:eastAsia="仿宋_GB2312" w:hAnsi="仿宋" w:cs="仿宋_GB2312" w:hint="eastAsia"/>
          <w:sz w:val="32"/>
          <w:szCs w:val="32"/>
        </w:rPr>
        <w:t>等类别上，共计</w:t>
      </w:r>
      <w:r w:rsidR="004B7168" w:rsidRPr="004B7168">
        <w:rPr>
          <w:rFonts w:ascii="仿宋_GB2312" w:eastAsia="仿宋_GB2312" w:hAnsi="仿宋" w:cs="仿宋_GB2312" w:hint="eastAsia"/>
          <w:sz w:val="32"/>
          <w:szCs w:val="32"/>
        </w:rPr>
        <w:t>217</w:t>
      </w:r>
      <w:r>
        <w:rPr>
          <w:rFonts w:ascii="仿宋_GB2312" w:eastAsia="仿宋_GB2312" w:hAnsi="仿宋" w:cs="仿宋_GB2312" w:hint="eastAsia"/>
          <w:sz w:val="32"/>
          <w:szCs w:val="32"/>
        </w:rPr>
        <w:t>件，占食品类投诉总量</w:t>
      </w:r>
      <w:r w:rsidRPr="001F5224">
        <w:rPr>
          <w:rFonts w:ascii="仿宋_GB2312" w:eastAsia="仿宋_GB2312" w:hAnsi="仿宋" w:cs="仿宋_GB2312" w:hint="eastAsia"/>
          <w:sz w:val="32"/>
          <w:szCs w:val="32"/>
        </w:rPr>
        <w:lastRenderedPageBreak/>
        <w:t>4</w:t>
      </w:r>
      <w:r w:rsidR="001F5224" w:rsidRPr="001F5224">
        <w:rPr>
          <w:rFonts w:ascii="仿宋_GB2312" w:eastAsia="仿宋_GB2312" w:hAnsi="仿宋" w:cs="仿宋_GB2312" w:hint="eastAsia"/>
          <w:sz w:val="32"/>
          <w:szCs w:val="32"/>
        </w:rPr>
        <w:t>5</w:t>
      </w:r>
      <w:r w:rsidRPr="001F5224">
        <w:rPr>
          <w:rFonts w:ascii="仿宋_GB2312" w:eastAsia="仿宋_GB2312" w:hAnsi="仿宋" w:cs="仿宋_GB2312"/>
          <w:sz w:val="32"/>
          <w:szCs w:val="32"/>
        </w:rPr>
        <w:t>.</w:t>
      </w:r>
      <w:r w:rsidR="001F5224" w:rsidRPr="001F5224">
        <w:rPr>
          <w:rFonts w:ascii="仿宋_GB2312" w:eastAsia="仿宋_GB2312" w:hAnsi="仿宋" w:cs="仿宋_GB2312" w:hint="eastAsia"/>
          <w:sz w:val="32"/>
          <w:szCs w:val="32"/>
        </w:rPr>
        <w:t>49</w:t>
      </w:r>
      <w:r w:rsidRPr="001F5224">
        <w:rPr>
          <w:rFonts w:ascii="仿宋_GB2312" w:eastAsia="仿宋_GB2312" w:hAnsi="仿宋" w:cs="仿宋_GB2312"/>
          <w:sz w:val="32"/>
          <w:szCs w:val="32"/>
        </w:rPr>
        <w:t>%</w:t>
      </w:r>
      <w:r>
        <w:rPr>
          <w:rFonts w:ascii="仿宋_GB2312" w:eastAsia="仿宋_GB2312" w:hAnsi="仿宋" w:cs="仿宋_GB2312" w:hint="eastAsia"/>
          <w:sz w:val="32"/>
          <w:szCs w:val="32"/>
        </w:rPr>
        <w:t>。主要问题有食品变质、过期、含有异物（杂质）、包装标识、虚假宣传广告、使用绝对化语言等。</w:t>
      </w:r>
    </w:p>
    <w:p w:rsidR="003B3001" w:rsidRDefault="004A66D4" w:rsidP="003B3001">
      <w:pPr>
        <w:spacing w:line="560" w:lineRule="exact"/>
        <w:ind w:firstLineChars="200" w:firstLine="643"/>
        <w:rPr>
          <w:rFonts w:ascii="仿宋_GB2312" w:eastAsia="仿宋_GB2312"/>
          <w:color w:val="000000"/>
          <w:sz w:val="32"/>
          <w:szCs w:val="32"/>
        </w:rPr>
      </w:pPr>
      <w:r>
        <w:rPr>
          <w:rFonts w:ascii="楷体_GB2312" w:eastAsia="楷体_GB2312" w:hAnsi="仿宋" w:cs="仿宋_GB2312"/>
          <w:b/>
          <w:color w:val="000000"/>
          <w:sz w:val="32"/>
          <w:szCs w:val="32"/>
        </w:rPr>
        <w:t>2.</w:t>
      </w:r>
      <w:r>
        <w:rPr>
          <w:rFonts w:ascii="楷体_GB2312" w:eastAsia="楷体_GB2312" w:hint="eastAsia"/>
          <w:b/>
          <w:color w:val="000000"/>
          <w:sz w:val="32"/>
          <w:szCs w:val="32"/>
        </w:rPr>
        <w:t>服装鞋帽</w:t>
      </w:r>
      <w:r w:rsidR="00B55901">
        <w:rPr>
          <w:rFonts w:ascii="楷体_GB2312" w:eastAsia="楷体_GB2312" w:hint="eastAsia"/>
          <w:b/>
          <w:color w:val="000000"/>
          <w:sz w:val="32"/>
          <w:szCs w:val="32"/>
        </w:rPr>
        <w:t>质量堪忧</w:t>
      </w:r>
      <w:r>
        <w:rPr>
          <w:rFonts w:ascii="楷体_GB2312" w:eastAsia="楷体_GB2312" w:hAnsi="仿宋" w:cs="仿宋_GB2312" w:hint="eastAsia"/>
          <w:b/>
          <w:color w:val="000000"/>
          <w:sz w:val="32"/>
          <w:szCs w:val="32"/>
        </w:rPr>
        <w:t>。</w:t>
      </w:r>
      <w:r w:rsidR="00ED728F">
        <w:rPr>
          <w:rFonts w:ascii="仿宋_GB2312" w:eastAsia="仿宋_GB2312" w:hint="eastAsia"/>
          <w:color w:val="000000"/>
          <w:sz w:val="32"/>
          <w:szCs w:val="32"/>
        </w:rPr>
        <w:t>第一季度恰逢春节，各大商家促销活动力度大，消费者对服装鞋帽的需求和购买力大幅上升，随之而来的问题也明显增多。</w:t>
      </w:r>
      <w:r>
        <w:rPr>
          <w:rFonts w:ascii="仿宋_GB2312" w:eastAsia="仿宋_GB2312" w:hAnsi="仿宋" w:cs="仿宋_GB2312" w:hint="eastAsia"/>
          <w:bCs/>
          <w:color w:val="000000"/>
          <w:sz w:val="32"/>
          <w:szCs w:val="32"/>
        </w:rPr>
        <w:t>消费诉求数据显示</w:t>
      </w:r>
      <w:r>
        <w:rPr>
          <w:rFonts w:ascii="仿宋_GB2312" w:eastAsia="仿宋_GB2312" w:hAnsi="宋体" w:cs="宋体" w:hint="eastAsia"/>
          <w:kern w:val="0"/>
          <w:sz w:val="32"/>
          <w:szCs w:val="32"/>
        </w:rPr>
        <w:t>，服装鞋帽类投诉量</w:t>
      </w:r>
      <w:r>
        <w:rPr>
          <w:rFonts w:ascii="仿宋_GB2312" w:eastAsia="仿宋_GB2312" w:hAnsi="仿宋" w:cs="仿宋_GB2312" w:hint="eastAsia"/>
          <w:bCs/>
          <w:color w:val="000000"/>
          <w:sz w:val="32"/>
          <w:szCs w:val="32"/>
        </w:rPr>
        <w:t>179</w:t>
      </w:r>
      <w:r>
        <w:rPr>
          <w:rFonts w:ascii="仿宋_GB2312" w:eastAsia="仿宋_GB2312" w:hAnsi="宋体" w:cs="宋体" w:hint="eastAsia"/>
          <w:kern w:val="0"/>
          <w:sz w:val="32"/>
          <w:szCs w:val="32"/>
        </w:rPr>
        <w:t>件，占投诉总量的</w:t>
      </w:r>
      <w:r w:rsidR="00494D07">
        <w:rPr>
          <w:rFonts w:ascii="仿宋_GB2312" w:eastAsia="仿宋_GB2312" w:hAnsi="宋体" w:cs="宋体" w:hint="eastAsia"/>
          <w:kern w:val="0"/>
          <w:sz w:val="32"/>
          <w:szCs w:val="32"/>
        </w:rPr>
        <w:t>13.54</w:t>
      </w:r>
      <w:r>
        <w:rPr>
          <w:rFonts w:ascii="仿宋_GB2312" w:eastAsia="仿宋_GB2312" w:hAnsi="宋体" w:cs="宋体"/>
          <w:kern w:val="0"/>
          <w:sz w:val="32"/>
          <w:szCs w:val="32"/>
        </w:rPr>
        <w:t>%</w:t>
      </w:r>
      <w:r>
        <w:rPr>
          <w:rFonts w:ascii="仿宋_GB2312" w:eastAsia="仿宋_GB2312" w:hAnsi="宋体" w:cs="宋体" w:hint="eastAsia"/>
          <w:kern w:val="0"/>
          <w:sz w:val="32"/>
          <w:szCs w:val="32"/>
        </w:rPr>
        <w:t>。</w:t>
      </w:r>
      <w:r w:rsidR="003B3001">
        <w:rPr>
          <w:rFonts w:ascii="仿宋_GB2312" w:eastAsia="仿宋_GB2312" w:hint="eastAsia"/>
          <w:color w:val="000000"/>
          <w:sz w:val="32"/>
          <w:szCs w:val="32"/>
        </w:rPr>
        <w:t>主要反映商品质量问题，实际与描述不符，货不对板，发货不及时，售后无保障等问题。</w:t>
      </w:r>
    </w:p>
    <w:p w:rsidR="003B3001" w:rsidRDefault="003B3001" w:rsidP="00ED728F">
      <w:pPr>
        <w:spacing w:line="560" w:lineRule="exact"/>
        <w:ind w:firstLineChars="200" w:firstLine="643"/>
        <w:rPr>
          <w:rFonts w:ascii="楷体_GB2312" w:eastAsia="楷体_GB2312" w:hAnsi="仿宋" w:cs="仿宋_GB2312"/>
          <w:b/>
          <w:bCs/>
          <w:color w:val="000000"/>
          <w:sz w:val="32"/>
          <w:szCs w:val="32"/>
        </w:rPr>
      </w:pPr>
      <w:r>
        <w:rPr>
          <w:rFonts w:ascii="楷体_GB2312" w:eastAsia="楷体_GB2312" w:hint="eastAsia"/>
          <w:b/>
          <w:color w:val="000000"/>
          <w:sz w:val="32"/>
          <w:szCs w:val="32"/>
        </w:rPr>
        <w:t>3</w:t>
      </w:r>
      <w:r>
        <w:rPr>
          <w:rFonts w:ascii="楷体_GB2312" w:eastAsia="楷体_GB2312"/>
          <w:b/>
          <w:color w:val="000000"/>
          <w:sz w:val="32"/>
          <w:szCs w:val="32"/>
        </w:rPr>
        <w:t>.</w:t>
      </w:r>
      <w:r>
        <w:rPr>
          <w:rFonts w:ascii="楷体_GB2312" w:eastAsia="楷体_GB2312" w:hAnsi="仿宋" w:cs="仿宋_GB2312" w:hint="eastAsia"/>
          <w:b/>
          <w:color w:val="000000"/>
          <w:sz w:val="32"/>
          <w:szCs w:val="32"/>
        </w:rPr>
        <w:t>移动通信及网络接入问题热度不减</w:t>
      </w:r>
      <w:r>
        <w:rPr>
          <w:rFonts w:ascii="楷体_GB2312" w:eastAsia="楷体_GB2312" w:hAnsi="仿宋" w:cs="仿宋_GB2312" w:hint="eastAsia"/>
          <w:b/>
          <w:bCs/>
          <w:color w:val="000000"/>
          <w:sz w:val="32"/>
          <w:szCs w:val="32"/>
        </w:rPr>
        <w:t>。</w:t>
      </w:r>
      <w:r>
        <w:rPr>
          <w:rFonts w:ascii="仿宋_GB2312" w:eastAsia="仿宋_GB2312" w:hAnsi="仿宋" w:cs="仿宋_GB2312" w:hint="eastAsia"/>
          <w:bCs/>
          <w:color w:val="000000"/>
          <w:sz w:val="32"/>
          <w:szCs w:val="32"/>
        </w:rPr>
        <w:t>消费诉求数据显示，</w:t>
      </w:r>
      <w:r>
        <w:rPr>
          <w:rFonts w:ascii="仿宋_GB2312" w:eastAsia="仿宋_GB2312" w:hAnsi="仿宋" w:cs="仿宋_GB2312" w:hint="eastAsia"/>
          <w:color w:val="000000"/>
          <w:sz w:val="32"/>
          <w:szCs w:val="32"/>
        </w:rPr>
        <w:t>电信服务类投诉量151件，占投诉总量11.42</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。投诉涉及的问题集中在服务商擅自更改套餐业务，</w:t>
      </w:r>
      <w:proofErr w:type="gramStart"/>
      <w:r>
        <w:rPr>
          <w:rFonts w:ascii="仿宋_GB2312" w:eastAsia="仿宋_GB2312" w:hAnsi="仿宋" w:cs="仿宋_GB2312" w:hint="eastAsia"/>
          <w:color w:val="000000"/>
          <w:sz w:val="32"/>
          <w:szCs w:val="32"/>
        </w:rPr>
        <w:t>扣费不</w:t>
      </w:r>
      <w:proofErr w:type="gramEnd"/>
      <w:r>
        <w:rPr>
          <w:rFonts w:ascii="仿宋_GB2312" w:eastAsia="仿宋_GB2312" w:hAnsi="仿宋" w:cs="仿宋_GB2312" w:hint="eastAsia"/>
          <w:color w:val="000000"/>
          <w:sz w:val="32"/>
          <w:szCs w:val="32"/>
        </w:rPr>
        <w:t>合理；</w:t>
      </w:r>
      <w:proofErr w:type="gramStart"/>
      <w:r>
        <w:rPr>
          <w:rFonts w:ascii="仿宋_GB2312" w:eastAsia="仿宋_GB2312" w:hAnsi="仿宋" w:cs="仿宋_GB2312" w:hint="eastAsia"/>
          <w:color w:val="000000"/>
          <w:sz w:val="32"/>
          <w:szCs w:val="32"/>
        </w:rPr>
        <w:t>携号转</w:t>
      </w:r>
      <w:proofErr w:type="gramEnd"/>
      <w:r>
        <w:rPr>
          <w:rFonts w:ascii="仿宋_GB2312" w:eastAsia="仿宋_GB2312" w:hAnsi="仿宋" w:cs="仿宋_GB2312" w:hint="eastAsia"/>
          <w:color w:val="000000"/>
          <w:sz w:val="32"/>
          <w:szCs w:val="32"/>
        </w:rPr>
        <w:t>网业务无法办理；宽带报修后，维修不及时；话费收费标准模糊以及网络信号质量等方面。</w:t>
      </w:r>
    </w:p>
    <w:p w:rsidR="00F13AC0" w:rsidRDefault="003B3001">
      <w:pPr>
        <w:spacing w:line="560" w:lineRule="exact"/>
        <w:ind w:firstLineChars="200" w:firstLine="643"/>
        <w:rPr>
          <w:rFonts w:ascii="楷体_GB2312" w:eastAsia="楷体_GB2312"/>
          <w:b/>
          <w:color w:val="000000"/>
          <w:sz w:val="32"/>
          <w:szCs w:val="32"/>
        </w:rPr>
      </w:pPr>
      <w:r>
        <w:rPr>
          <w:rFonts w:ascii="楷体_GB2312" w:eastAsia="楷体_GB2312" w:hint="eastAsia"/>
          <w:b/>
          <w:color w:val="000000"/>
          <w:sz w:val="32"/>
          <w:szCs w:val="32"/>
        </w:rPr>
        <w:t>4</w:t>
      </w:r>
      <w:r w:rsidR="004A66D4">
        <w:rPr>
          <w:rFonts w:ascii="楷体_GB2312" w:eastAsia="楷体_GB2312"/>
          <w:b/>
          <w:color w:val="000000"/>
          <w:sz w:val="32"/>
          <w:szCs w:val="32"/>
        </w:rPr>
        <w:t>.</w:t>
      </w:r>
      <w:r w:rsidR="004A66D4">
        <w:rPr>
          <w:rFonts w:ascii="楷体_GB2312" w:eastAsia="楷体_GB2312" w:hint="eastAsia"/>
          <w:b/>
          <w:color w:val="000000"/>
          <w:sz w:val="32"/>
          <w:szCs w:val="32"/>
        </w:rPr>
        <w:t>家居用品投诉同比增长快。</w:t>
      </w:r>
      <w:r w:rsidR="004A66D4">
        <w:rPr>
          <w:rFonts w:ascii="仿宋_GB2312" w:eastAsia="仿宋_GB2312" w:hAnsi="仿宋" w:cs="仿宋_GB2312" w:hint="eastAsia"/>
          <w:bCs/>
          <w:color w:val="000000"/>
          <w:sz w:val="32"/>
          <w:szCs w:val="32"/>
        </w:rPr>
        <w:t>消费诉求数据显示</w:t>
      </w:r>
      <w:r w:rsidR="004A66D4">
        <w:rPr>
          <w:rFonts w:ascii="仿宋_GB2312" w:eastAsia="仿宋_GB2312" w:hAnsi="宋体" w:cs="宋体" w:hint="eastAsia"/>
          <w:kern w:val="0"/>
          <w:sz w:val="32"/>
          <w:szCs w:val="32"/>
        </w:rPr>
        <w:t>，家居用品类投诉量109件，同比增长</w:t>
      </w:r>
      <w:r w:rsidR="00494D07">
        <w:rPr>
          <w:rFonts w:ascii="仿宋_GB2312" w:eastAsia="仿宋_GB2312" w:hAnsi="宋体" w:cs="宋体" w:hint="eastAsia"/>
          <w:kern w:val="0"/>
          <w:sz w:val="32"/>
          <w:szCs w:val="32"/>
        </w:rPr>
        <w:t>3.8%</w:t>
      </w:r>
      <w:r w:rsidR="004A66D4">
        <w:rPr>
          <w:rFonts w:ascii="仿宋_GB2312" w:eastAsia="仿宋_GB2312" w:hAnsi="宋体" w:cs="宋体" w:hint="eastAsia"/>
          <w:kern w:val="0"/>
          <w:sz w:val="32"/>
          <w:szCs w:val="32"/>
        </w:rPr>
        <w:t>，其中网络购物</w:t>
      </w:r>
      <w:r w:rsidR="00494D07">
        <w:rPr>
          <w:rFonts w:ascii="仿宋_GB2312" w:eastAsia="仿宋_GB2312" w:hAnsi="宋体" w:cs="宋体" w:hint="eastAsia"/>
          <w:kern w:val="0"/>
          <w:sz w:val="32"/>
          <w:szCs w:val="32"/>
        </w:rPr>
        <w:t>50</w:t>
      </w:r>
      <w:r w:rsidR="004A66D4">
        <w:rPr>
          <w:rFonts w:ascii="仿宋_GB2312" w:eastAsia="仿宋_GB2312" w:hAnsi="宋体" w:cs="宋体" w:hint="eastAsia"/>
          <w:kern w:val="0"/>
          <w:sz w:val="32"/>
          <w:szCs w:val="32"/>
        </w:rPr>
        <w:t>件，占比高达</w:t>
      </w:r>
      <w:r w:rsidR="00494D07">
        <w:rPr>
          <w:rFonts w:ascii="仿宋_GB2312" w:eastAsia="仿宋_GB2312" w:hAnsi="宋体" w:cs="宋体" w:hint="eastAsia"/>
          <w:kern w:val="0"/>
          <w:sz w:val="32"/>
          <w:szCs w:val="32"/>
        </w:rPr>
        <w:t>45.87</w:t>
      </w:r>
      <w:r w:rsidR="004A66D4">
        <w:rPr>
          <w:rFonts w:ascii="仿宋_GB2312" w:eastAsia="仿宋_GB2312" w:hAnsi="宋体" w:cs="宋体"/>
          <w:kern w:val="0"/>
          <w:sz w:val="32"/>
          <w:szCs w:val="32"/>
        </w:rPr>
        <w:t>%</w:t>
      </w:r>
      <w:r w:rsidR="004A66D4">
        <w:rPr>
          <w:rFonts w:ascii="仿宋_GB2312" w:eastAsia="仿宋_GB2312" w:hAnsi="宋体" w:cs="宋体" w:hint="eastAsia"/>
          <w:kern w:val="0"/>
          <w:sz w:val="32"/>
          <w:szCs w:val="32"/>
        </w:rPr>
        <w:t>。随着人民生活水平的不断提高，家居用品类投诉同比增长快，网络购物越来越受到消费者的青睐。反映的问题主要集中在三个方面：一是网络购物质量</w:t>
      </w:r>
      <w:r>
        <w:rPr>
          <w:rFonts w:ascii="仿宋_GB2312" w:eastAsia="仿宋_GB2312" w:hAnsi="宋体" w:cs="宋体" w:hint="eastAsia"/>
          <w:kern w:val="0"/>
          <w:sz w:val="32"/>
          <w:szCs w:val="32"/>
        </w:rPr>
        <w:t>良莠不齐</w:t>
      </w:r>
      <w:r w:rsidR="004A66D4">
        <w:rPr>
          <w:rFonts w:ascii="仿宋_GB2312" w:eastAsia="仿宋_GB2312" w:hAnsi="宋体" w:cs="宋体" w:hint="eastAsia"/>
          <w:kern w:val="0"/>
          <w:sz w:val="32"/>
          <w:szCs w:val="32"/>
        </w:rPr>
        <w:t>；二是商家不按约定履行合同；三是售后服务没有保障。</w:t>
      </w:r>
    </w:p>
    <w:p w:rsidR="00F13AC0" w:rsidRDefault="004A66D4">
      <w:pPr>
        <w:spacing w:line="560" w:lineRule="exact"/>
        <w:ind w:firstLineChars="200" w:firstLine="643"/>
        <w:outlineLvl w:val="0"/>
        <w:rPr>
          <w:rFonts w:ascii="黑体" w:eastAsia="黑体" w:hAnsi="黑体" w:cs="黑体"/>
          <w:b/>
          <w:color w:val="000000"/>
          <w:sz w:val="32"/>
          <w:szCs w:val="32"/>
        </w:rPr>
      </w:pPr>
      <w:r>
        <w:rPr>
          <w:rFonts w:ascii="黑体" w:eastAsia="黑体" w:hAnsi="黑体" w:cs="黑体" w:hint="eastAsia"/>
          <w:b/>
          <w:color w:val="000000"/>
          <w:sz w:val="32"/>
          <w:szCs w:val="32"/>
        </w:rPr>
        <w:t>三、举报情况及分析</w:t>
      </w:r>
    </w:p>
    <w:p w:rsidR="00F13AC0" w:rsidRDefault="004A66D4">
      <w:pPr>
        <w:spacing w:line="56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（一）从举报问题类别看，</w:t>
      </w:r>
      <w:r>
        <w:rPr>
          <w:rFonts w:ascii="仿宋_GB2312" w:eastAsia="仿宋_GB2312" w:hint="eastAsia"/>
          <w:color w:val="000000"/>
          <w:sz w:val="32"/>
          <w:szCs w:val="32"/>
        </w:rPr>
        <w:t>违反广告管理法规的举报位居首位，共</w:t>
      </w:r>
      <w:r>
        <w:rPr>
          <w:rFonts w:ascii="仿宋_GB2312" w:eastAsia="仿宋_GB2312"/>
          <w:color w:val="000000"/>
          <w:sz w:val="32"/>
          <w:szCs w:val="32"/>
        </w:rPr>
        <w:t>2</w:t>
      </w:r>
      <w:r>
        <w:rPr>
          <w:rFonts w:ascii="仿宋_GB2312" w:eastAsia="仿宋_GB2312" w:hint="eastAsia"/>
          <w:color w:val="000000"/>
          <w:sz w:val="32"/>
          <w:szCs w:val="32"/>
        </w:rPr>
        <w:t>76件（占39</w:t>
      </w:r>
      <w:r>
        <w:rPr>
          <w:rFonts w:ascii="仿宋_GB2312" w:eastAsia="仿宋_GB2312"/>
          <w:color w:val="000000"/>
          <w:sz w:val="32"/>
          <w:szCs w:val="32"/>
        </w:rPr>
        <w:t>.</w:t>
      </w:r>
      <w:r>
        <w:rPr>
          <w:rFonts w:ascii="仿宋_GB2312" w:eastAsia="仿宋_GB2312" w:hint="eastAsia"/>
          <w:color w:val="000000"/>
          <w:sz w:val="32"/>
          <w:szCs w:val="32"/>
        </w:rPr>
        <w:t>32</w:t>
      </w:r>
      <w:r>
        <w:rPr>
          <w:rFonts w:ascii="仿宋_GB2312" w:eastAsia="仿宋_GB2312"/>
          <w:color w:val="000000"/>
          <w:sz w:val="32"/>
          <w:szCs w:val="32"/>
        </w:rPr>
        <w:t>%</w:t>
      </w:r>
      <w:r>
        <w:rPr>
          <w:rFonts w:ascii="仿宋_GB2312" w:eastAsia="仿宋_GB2312" w:hint="eastAsia"/>
          <w:color w:val="000000"/>
          <w:sz w:val="32"/>
          <w:szCs w:val="32"/>
        </w:rPr>
        <w:t>）</w:t>
      </w:r>
      <w:bookmarkStart w:id="2" w:name="_GoBack"/>
      <w:bookmarkEnd w:id="2"/>
      <w:r>
        <w:rPr>
          <w:rFonts w:ascii="仿宋_GB2312" w:eastAsia="仿宋_GB2312" w:hint="eastAsia"/>
          <w:color w:val="000000"/>
          <w:sz w:val="32"/>
          <w:szCs w:val="32"/>
        </w:rPr>
        <w:t>；违反消费者权益保护法律法规和违反食品安全管理法律法规的举报位于第二位和第三位，分别为97件（占13</w:t>
      </w:r>
      <w:r>
        <w:rPr>
          <w:rFonts w:ascii="仿宋_GB2312" w:eastAsia="仿宋_GB2312"/>
          <w:color w:val="000000"/>
          <w:sz w:val="32"/>
          <w:szCs w:val="32"/>
        </w:rPr>
        <w:t>.</w:t>
      </w:r>
      <w:r>
        <w:rPr>
          <w:rFonts w:ascii="仿宋_GB2312" w:eastAsia="仿宋_GB2312" w:hint="eastAsia"/>
          <w:color w:val="000000"/>
          <w:sz w:val="32"/>
          <w:szCs w:val="32"/>
        </w:rPr>
        <w:t>82</w:t>
      </w:r>
      <w:r>
        <w:rPr>
          <w:rFonts w:ascii="仿宋_GB2312" w:eastAsia="仿宋_GB2312"/>
          <w:color w:val="000000"/>
          <w:sz w:val="32"/>
          <w:szCs w:val="32"/>
        </w:rPr>
        <w:t>%</w:t>
      </w:r>
      <w:r>
        <w:rPr>
          <w:rFonts w:ascii="仿宋_GB2312" w:eastAsia="仿宋_GB2312" w:hint="eastAsia"/>
          <w:color w:val="000000"/>
          <w:sz w:val="32"/>
          <w:szCs w:val="32"/>
        </w:rPr>
        <w:t>）和92件（占13</w:t>
      </w:r>
      <w:r>
        <w:rPr>
          <w:rFonts w:ascii="仿宋_GB2312" w:eastAsia="仿宋_GB2312"/>
          <w:color w:val="000000"/>
          <w:sz w:val="32"/>
          <w:szCs w:val="32"/>
        </w:rPr>
        <w:t>.1</w:t>
      </w:r>
      <w:r>
        <w:rPr>
          <w:rFonts w:ascii="仿宋_GB2312" w:eastAsia="仿宋_GB2312" w:hint="eastAsia"/>
          <w:color w:val="000000"/>
          <w:sz w:val="32"/>
          <w:szCs w:val="32"/>
        </w:rPr>
        <w:t>1</w:t>
      </w:r>
      <w:r>
        <w:rPr>
          <w:rFonts w:ascii="仿宋_GB2312" w:eastAsia="仿宋_GB2312"/>
          <w:color w:val="000000"/>
          <w:sz w:val="32"/>
          <w:szCs w:val="32"/>
        </w:rPr>
        <w:t>%</w:t>
      </w:r>
      <w:r>
        <w:rPr>
          <w:rFonts w:ascii="仿宋_GB2312" w:eastAsia="仿宋_GB2312" w:hint="eastAsia"/>
          <w:color w:val="000000"/>
          <w:sz w:val="32"/>
          <w:szCs w:val="32"/>
        </w:rPr>
        <w:t>）；第</w:t>
      </w:r>
      <w:r>
        <w:rPr>
          <w:rFonts w:ascii="仿宋_GB2312" w:eastAsia="仿宋_GB2312" w:hint="eastAsia"/>
          <w:color w:val="000000"/>
          <w:sz w:val="32"/>
          <w:szCs w:val="32"/>
        </w:rPr>
        <w:lastRenderedPageBreak/>
        <w:t>四位是违反产品质量管理法律法规的举报，共63件（占8</w:t>
      </w:r>
      <w:r>
        <w:rPr>
          <w:rFonts w:ascii="仿宋_GB2312" w:eastAsia="仿宋_GB2312"/>
          <w:color w:val="000000"/>
          <w:sz w:val="32"/>
          <w:szCs w:val="32"/>
        </w:rPr>
        <w:t>.</w:t>
      </w:r>
      <w:r>
        <w:rPr>
          <w:rFonts w:ascii="仿宋_GB2312" w:eastAsia="仿宋_GB2312" w:hint="eastAsia"/>
          <w:color w:val="000000"/>
          <w:sz w:val="32"/>
          <w:szCs w:val="32"/>
        </w:rPr>
        <w:t>97</w:t>
      </w:r>
      <w:r>
        <w:rPr>
          <w:rFonts w:ascii="仿宋_GB2312" w:eastAsia="仿宋_GB2312"/>
          <w:color w:val="000000"/>
          <w:sz w:val="32"/>
          <w:szCs w:val="32"/>
        </w:rPr>
        <w:t>%</w:t>
      </w:r>
      <w:r>
        <w:rPr>
          <w:rFonts w:ascii="仿宋_GB2312" w:eastAsia="仿宋_GB2312" w:hint="eastAsia"/>
          <w:color w:val="000000"/>
          <w:sz w:val="32"/>
          <w:szCs w:val="32"/>
        </w:rPr>
        <w:t>）；第五位是违反不正当竞争法规的举报，共30件（占4</w:t>
      </w:r>
      <w:r>
        <w:rPr>
          <w:rFonts w:ascii="仿宋_GB2312" w:eastAsia="仿宋_GB2312"/>
          <w:color w:val="000000"/>
          <w:sz w:val="32"/>
          <w:szCs w:val="32"/>
        </w:rPr>
        <w:t>.</w:t>
      </w:r>
      <w:r>
        <w:rPr>
          <w:rFonts w:ascii="仿宋_GB2312" w:eastAsia="仿宋_GB2312" w:hint="eastAsia"/>
          <w:color w:val="000000"/>
          <w:sz w:val="32"/>
          <w:szCs w:val="32"/>
        </w:rPr>
        <w:t>27</w:t>
      </w:r>
      <w:r>
        <w:rPr>
          <w:rFonts w:ascii="仿宋_GB2312" w:eastAsia="仿宋_GB2312"/>
          <w:color w:val="000000"/>
          <w:sz w:val="32"/>
          <w:szCs w:val="32"/>
        </w:rPr>
        <w:t>%</w:t>
      </w:r>
      <w:r>
        <w:rPr>
          <w:rFonts w:ascii="仿宋_GB2312" w:eastAsia="仿宋_GB2312" w:hint="eastAsia"/>
          <w:color w:val="000000"/>
          <w:sz w:val="32"/>
          <w:szCs w:val="32"/>
        </w:rPr>
        <w:t>）。这五类举报共计558件，占举报总量79.49</w:t>
      </w:r>
      <w:r>
        <w:rPr>
          <w:rFonts w:ascii="仿宋_GB2312" w:eastAsia="仿宋_GB2312"/>
          <w:color w:val="000000"/>
          <w:sz w:val="32"/>
          <w:szCs w:val="32"/>
        </w:rPr>
        <w:t xml:space="preserve"> %</w:t>
      </w:r>
      <w:r>
        <w:rPr>
          <w:rFonts w:ascii="仿宋_GB2312" w:eastAsia="仿宋_GB2312" w:hint="eastAsia"/>
          <w:color w:val="000000"/>
          <w:sz w:val="32"/>
          <w:szCs w:val="32"/>
        </w:rPr>
        <w:t>。</w:t>
      </w:r>
      <w:r>
        <w:rPr>
          <w:rFonts w:ascii="仿宋_GB2312" w:eastAsia="仿宋_GB2312" w:hint="eastAsia"/>
          <w:b/>
          <w:color w:val="000000"/>
          <w:sz w:val="32"/>
          <w:szCs w:val="32"/>
        </w:rPr>
        <w:t>（见图</w:t>
      </w:r>
      <w:r>
        <w:rPr>
          <w:rFonts w:ascii="仿宋_GB2312" w:eastAsia="仿宋_GB2312"/>
          <w:b/>
          <w:color w:val="000000"/>
          <w:sz w:val="32"/>
          <w:szCs w:val="32"/>
        </w:rPr>
        <w:t>2</w:t>
      </w:r>
      <w:r>
        <w:rPr>
          <w:rFonts w:ascii="仿宋_GB2312" w:eastAsia="仿宋_GB2312" w:hint="eastAsia"/>
          <w:b/>
          <w:color w:val="000000"/>
          <w:sz w:val="32"/>
          <w:szCs w:val="32"/>
        </w:rPr>
        <w:t>：举报问题主要分布情况图）</w:t>
      </w:r>
    </w:p>
    <w:p w:rsidR="00F13AC0" w:rsidRDefault="004A66D4">
      <w:pPr>
        <w:spacing w:line="560" w:lineRule="exact"/>
        <w:ind w:firstLineChars="295" w:firstLine="948"/>
        <w:rPr>
          <w:rFonts w:ascii="黑体" w:eastAsia="黑体" w:hAnsi="黑体" w:cs="楷体_GB2312"/>
          <w:b/>
          <w:bCs/>
          <w:color w:val="0000FF"/>
          <w:sz w:val="32"/>
          <w:szCs w:val="32"/>
        </w:rPr>
      </w:pPr>
      <w:r>
        <w:rPr>
          <w:rFonts w:ascii="黑体" w:eastAsia="黑体" w:hAnsi="黑体" w:cs="楷体_GB2312" w:hint="eastAsia"/>
          <w:b/>
          <w:bCs/>
          <w:color w:val="0000FF"/>
          <w:sz w:val="32"/>
          <w:szCs w:val="32"/>
        </w:rPr>
        <w:t>图</w:t>
      </w:r>
      <w:r>
        <w:rPr>
          <w:rFonts w:ascii="黑体" w:eastAsia="黑体" w:hAnsi="黑体" w:cs="楷体_GB2312"/>
          <w:b/>
          <w:bCs/>
          <w:color w:val="0000FF"/>
          <w:sz w:val="32"/>
          <w:szCs w:val="32"/>
        </w:rPr>
        <w:t>2</w:t>
      </w:r>
      <w:r>
        <w:rPr>
          <w:rFonts w:ascii="黑体" w:eastAsia="黑体" w:hAnsi="黑体" w:cs="楷体_GB2312" w:hint="eastAsia"/>
          <w:b/>
          <w:bCs/>
          <w:color w:val="0000FF"/>
          <w:sz w:val="32"/>
          <w:szCs w:val="32"/>
        </w:rPr>
        <w:t>：举报问题主要分布情况图（单位：件）</w:t>
      </w:r>
    </w:p>
    <w:p w:rsidR="00F13AC0" w:rsidRDefault="004A66D4">
      <w:pPr>
        <w:spacing w:afterLines="50" w:after="156" w:line="560" w:lineRule="exact"/>
        <w:ind w:firstLine="562"/>
        <w:rPr>
          <w:rFonts w:ascii="仿宋_GB2312" w:eastAsia="仿宋_GB2312"/>
          <w:color w:val="000000"/>
          <w:sz w:val="32"/>
          <w:szCs w:val="32"/>
        </w:rPr>
      </w:pPr>
      <w:r>
        <w:rPr>
          <w:noProof/>
        </w:rPr>
        <w:drawing>
          <wp:anchor distT="267970" distB="477520" distL="272415" distR="114935" simplePos="0" relativeHeight="251662336" behindDoc="0" locked="0" layoutInCell="1" allowOverlap="1">
            <wp:simplePos x="0" y="0"/>
            <wp:positionH relativeFrom="column">
              <wp:posOffset>226695</wp:posOffset>
            </wp:positionH>
            <wp:positionV relativeFrom="paragraph">
              <wp:posOffset>206375</wp:posOffset>
            </wp:positionV>
            <wp:extent cx="5022215" cy="2186940"/>
            <wp:effectExtent l="0" t="0" r="26035" b="22860"/>
            <wp:wrapNone/>
            <wp:docPr id="4"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F13AC0" w:rsidRDefault="00F13AC0">
      <w:pPr>
        <w:spacing w:afterLines="50" w:after="156" w:line="560" w:lineRule="exact"/>
        <w:ind w:firstLine="562"/>
        <w:rPr>
          <w:rFonts w:ascii="仿宋_GB2312" w:eastAsia="仿宋_GB2312"/>
          <w:color w:val="000000"/>
          <w:sz w:val="32"/>
          <w:szCs w:val="32"/>
        </w:rPr>
      </w:pPr>
    </w:p>
    <w:p w:rsidR="00F13AC0" w:rsidRDefault="00F13AC0">
      <w:pPr>
        <w:spacing w:afterLines="50" w:after="156" w:line="560" w:lineRule="exact"/>
        <w:ind w:firstLine="562"/>
        <w:rPr>
          <w:rFonts w:ascii="仿宋_GB2312" w:eastAsia="仿宋_GB2312"/>
          <w:color w:val="000000"/>
          <w:sz w:val="32"/>
          <w:szCs w:val="32"/>
        </w:rPr>
      </w:pPr>
    </w:p>
    <w:p w:rsidR="00F13AC0" w:rsidRDefault="00F13AC0">
      <w:pPr>
        <w:spacing w:afterLines="50" w:after="156" w:line="560" w:lineRule="exact"/>
        <w:ind w:firstLine="562"/>
        <w:rPr>
          <w:rFonts w:ascii="仿宋_GB2312" w:eastAsia="仿宋_GB2312"/>
          <w:color w:val="000000"/>
          <w:sz w:val="32"/>
          <w:szCs w:val="32"/>
        </w:rPr>
      </w:pPr>
    </w:p>
    <w:p w:rsidR="00F13AC0" w:rsidRDefault="00F13AC0">
      <w:pPr>
        <w:spacing w:afterLines="50" w:after="156" w:line="560" w:lineRule="exact"/>
        <w:ind w:firstLine="562"/>
        <w:rPr>
          <w:rFonts w:ascii="仿宋_GB2312" w:eastAsia="仿宋_GB2312"/>
          <w:color w:val="000000"/>
          <w:sz w:val="32"/>
          <w:szCs w:val="32"/>
        </w:rPr>
      </w:pPr>
    </w:p>
    <w:p w:rsidR="009B6DD9" w:rsidRDefault="009B6DD9" w:rsidP="002434D3">
      <w:pPr>
        <w:spacing w:afterLines="50" w:after="156" w:line="560" w:lineRule="exact"/>
        <w:ind w:firstLine="562"/>
        <w:rPr>
          <w:rFonts w:ascii="仿宋_GB2312" w:eastAsia="仿宋_GB2312"/>
          <w:b/>
          <w:color w:val="000000"/>
          <w:sz w:val="32"/>
          <w:szCs w:val="32"/>
        </w:rPr>
      </w:pPr>
    </w:p>
    <w:p w:rsidR="00F13AC0" w:rsidRPr="002434D3" w:rsidRDefault="004A66D4" w:rsidP="002434D3">
      <w:pPr>
        <w:spacing w:afterLines="50" w:after="156" w:line="560" w:lineRule="exact"/>
        <w:ind w:firstLine="562"/>
        <w:rPr>
          <w:rFonts w:ascii="仿宋_GB2312" w:eastAsia="仿宋_GB2312"/>
          <w:sz w:val="32"/>
          <w:szCs w:val="32"/>
        </w:rPr>
      </w:pPr>
      <w:r>
        <w:rPr>
          <w:rFonts w:ascii="仿宋_GB2312" w:eastAsia="仿宋_GB2312" w:hint="eastAsia"/>
          <w:b/>
          <w:color w:val="000000"/>
          <w:sz w:val="32"/>
          <w:szCs w:val="32"/>
        </w:rPr>
        <w:t>（二）举报反映的主要问题：</w:t>
      </w:r>
      <w:r>
        <w:rPr>
          <w:rFonts w:ascii="仿宋_GB2312" w:eastAsia="仿宋_GB2312" w:hint="eastAsia"/>
          <w:color w:val="000000"/>
          <w:sz w:val="32"/>
          <w:szCs w:val="32"/>
        </w:rPr>
        <w:t>广告和包装中使用绝对化用语，内容涉及虚假夸大宣传；</w:t>
      </w:r>
      <w:r>
        <w:rPr>
          <w:rFonts w:ascii="仿宋_GB2312" w:eastAsia="仿宋_GB2312" w:hAnsi="仿宋_GB2312" w:cs="仿宋_GB2312" w:hint="eastAsia"/>
          <w:bCs/>
          <w:color w:val="000000"/>
          <w:sz w:val="32"/>
          <w:szCs w:val="32"/>
        </w:rPr>
        <w:t>违反《食品标识管理规定》、经营不符合食品安全标准、经营变质过期食品、混有异物的食品；</w:t>
      </w:r>
      <w:r>
        <w:rPr>
          <w:rFonts w:ascii="仿宋_GB2312" w:eastAsia="仿宋_GB2312" w:hint="eastAsia"/>
          <w:color w:val="000000"/>
          <w:sz w:val="32"/>
          <w:szCs w:val="32"/>
        </w:rPr>
        <w:t>服装</w:t>
      </w:r>
      <w:r>
        <w:rPr>
          <w:rFonts w:ascii="仿宋_GB2312" w:eastAsia="仿宋_GB2312" w:hint="eastAsia"/>
          <w:sz w:val="32"/>
          <w:szCs w:val="32"/>
        </w:rPr>
        <w:t>鞋帽</w:t>
      </w:r>
      <w:r>
        <w:rPr>
          <w:rStyle w:val="dl1"/>
          <w:rFonts w:ascii="仿宋_GB2312" w:eastAsia="仿宋_GB2312" w:hAnsi="Tahoma" w:cs="Tahoma" w:hint="eastAsia"/>
          <w:sz w:val="32"/>
          <w:szCs w:val="32"/>
          <w:u w:color="FFFFFF"/>
        </w:rPr>
        <w:t>产品以次充好、仿冒名牌</w:t>
      </w:r>
      <w:r>
        <w:rPr>
          <w:rFonts w:ascii="仿宋_GB2312" w:eastAsia="仿宋_GB2312" w:hint="eastAsia"/>
          <w:color w:val="000000"/>
          <w:sz w:val="32"/>
          <w:szCs w:val="32"/>
        </w:rPr>
        <w:t>；产品标价与实际售价不符；</w:t>
      </w:r>
      <w:r w:rsidR="00ED728F">
        <w:rPr>
          <w:rFonts w:ascii="仿宋_GB2312" w:eastAsia="仿宋_GB2312" w:hint="eastAsia"/>
          <w:color w:val="000000"/>
          <w:sz w:val="32"/>
          <w:szCs w:val="32"/>
        </w:rPr>
        <w:t>商家</w:t>
      </w:r>
      <w:r>
        <w:rPr>
          <w:rFonts w:ascii="仿宋_GB2312" w:eastAsia="仿宋_GB2312" w:hint="eastAsia"/>
          <w:color w:val="000000"/>
          <w:sz w:val="32"/>
          <w:szCs w:val="32"/>
        </w:rPr>
        <w:t>无照（证）经营</w:t>
      </w:r>
      <w:r>
        <w:rPr>
          <w:rFonts w:ascii="仿宋_GB2312" w:eastAsia="仿宋_GB2312" w:hint="eastAsia"/>
          <w:sz w:val="32"/>
          <w:szCs w:val="32"/>
        </w:rPr>
        <w:t>等。</w:t>
      </w:r>
    </w:p>
    <w:p w:rsidR="00F13AC0" w:rsidRDefault="004A66D4">
      <w:pPr>
        <w:spacing w:line="560" w:lineRule="exact"/>
        <w:ind w:firstLineChars="200" w:firstLine="643"/>
        <w:outlineLvl w:val="0"/>
        <w:rPr>
          <w:rFonts w:ascii="黑体" w:eastAsia="黑体" w:hAnsi="黑体" w:cs="黑体"/>
          <w:b/>
          <w:color w:val="000000"/>
          <w:sz w:val="32"/>
          <w:szCs w:val="32"/>
        </w:rPr>
      </w:pPr>
      <w:r>
        <w:rPr>
          <w:rFonts w:ascii="黑体" w:eastAsia="黑体" w:hAnsi="黑体" w:cs="仿宋_GB2312" w:hint="eastAsia"/>
          <w:b/>
          <w:bCs/>
          <w:sz w:val="32"/>
          <w:szCs w:val="32"/>
        </w:rPr>
        <w:t>四、</w:t>
      </w:r>
      <w:r>
        <w:rPr>
          <w:rFonts w:ascii="黑体" w:eastAsia="黑体" w:hAnsi="黑体" w:cs="黑体" w:hint="eastAsia"/>
          <w:b/>
          <w:color w:val="000000"/>
          <w:sz w:val="32"/>
          <w:szCs w:val="32"/>
        </w:rPr>
        <w:t>咨询情况及分析</w:t>
      </w:r>
    </w:p>
    <w:p w:rsidR="00F13AC0" w:rsidRDefault="004A66D4">
      <w:pPr>
        <w:spacing w:line="56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（一）从咨询内容看，</w:t>
      </w:r>
      <w:r>
        <w:rPr>
          <w:rFonts w:ascii="仿宋_GB2312" w:eastAsia="仿宋_GB2312" w:hint="eastAsia"/>
          <w:color w:val="000000"/>
          <w:sz w:val="32"/>
          <w:szCs w:val="32"/>
        </w:rPr>
        <w:t>一季度，涉及消费维</w:t>
      </w:r>
      <w:proofErr w:type="gramStart"/>
      <w:r>
        <w:rPr>
          <w:rFonts w:ascii="仿宋_GB2312" w:eastAsia="仿宋_GB2312" w:hint="eastAsia"/>
          <w:color w:val="000000"/>
          <w:sz w:val="32"/>
          <w:szCs w:val="32"/>
        </w:rPr>
        <w:t>权知识</w:t>
      </w:r>
      <w:proofErr w:type="gramEnd"/>
      <w:r>
        <w:rPr>
          <w:rFonts w:ascii="仿宋_GB2312" w:eastAsia="仿宋_GB2312" w:hint="eastAsia"/>
          <w:color w:val="000000"/>
          <w:sz w:val="32"/>
          <w:szCs w:val="32"/>
        </w:rPr>
        <w:t>咨询2058件，占</w:t>
      </w:r>
      <w:r>
        <w:rPr>
          <w:rFonts w:ascii="仿宋_GB2312" w:eastAsia="仿宋_GB2312"/>
          <w:color w:val="000000"/>
          <w:sz w:val="32"/>
          <w:szCs w:val="32"/>
        </w:rPr>
        <w:t>6</w:t>
      </w:r>
      <w:r>
        <w:rPr>
          <w:rFonts w:ascii="仿宋_GB2312" w:eastAsia="仿宋_GB2312" w:hint="eastAsia"/>
          <w:color w:val="000000"/>
          <w:sz w:val="32"/>
          <w:szCs w:val="32"/>
        </w:rPr>
        <w:t>8</w:t>
      </w:r>
      <w:r>
        <w:rPr>
          <w:rFonts w:ascii="仿宋_GB2312" w:eastAsia="仿宋_GB2312"/>
          <w:color w:val="000000"/>
          <w:sz w:val="32"/>
          <w:szCs w:val="32"/>
        </w:rPr>
        <w:t>.</w:t>
      </w:r>
      <w:r>
        <w:rPr>
          <w:rFonts w:ascii="仿宋_GB2312" w:eastAsia="仿宋_GB2312" w:hint="eastAsia"/>
          <w:color w:val="000000"/>
          <w:sz w:val="32"/>
          <w:szCs w:val="32"/>
        </w:rPr>
        <w:t>33</w:t>
      </w:r>
      <w:r>
        <w:rPr>
          <w:rFonts w:ascii="仿宋_GB2312" w:eastAsia="仿宋_GB2312"/>
          <w:color w:val="000000"/>
          <w:sz w:val="32"/>
          <w:szCs w:val="32"/>
        </w:rPr>
        <w:t>%</w:t>
      </w:r>
      <w:r>
        <w:rPr>
          <w:rFonts w:ascii="仿宋_GB2312" w:eastAsia="仿宋_GB2312" w:hint="eastAsia"/>
          <w:color w:val="000000"/>
          <w:sz w:val="32"/>
          <w:szCs w:val="32"/>
        </w:rPr>
        <w:t>；非市场监管业务咨询</w:t>
      </w:r>
      <w:r w:rsidR="00D035AC">
        <w:rPr>
          <w:rFonts w:ascii="仿宋_GB2312" w:eastAsia="仿宋_GB2312" w:hint="eastAsia"/>
          <w:color w:val="000000"/>
          <w:sz w:val="32"/>
          <w:szCs w:val="32"/>
        </w:rPr>
        <w:t>59</w:t>
      </w:r>
      <w:r>
        <w:rPr>
          <w:rFonts w:ascii="仿宋_GB2312" w:eastAsia="仿宋_GB2312" w:hint="eastAsia"/>
          <w:color w:val="000000"/>
          <w:sz w:val="32"/>
          <w:szCs w:val="32"/>
        </w:rPr>
        <w:t>5件，占19</w:t>
      </w:r>
      <w:r>
        <w:rPr>
          <w:rFonts w:ascii="仿宋_GB2312" w:eastAsia="仿宋_GB2312"/>
          <w:color w:val="000000"/>
          <w:sz w:val="32"/>
          <w:szCs w:val="32"/>
        </w:rPr>
        <w:t>.</w:t>
      </w:r>
      <w:r>
        <w:rPr>
          <w:rFonts w:ascii="仿宋_GB2312" w:eastAsia="仿宋_GB2312" w:hint="eastAsia"/>
          <w:color w:val="000000"/>
          <w:sz w:val="32"/>
          <w:szCs w:val="32"/>
        </w:rPr>
        <w:t>75</w:t>
      </w:r>
      <w:r>
        <w:rPr>
          <w:rFonts w:ascii="仿宋_GB2312" w:eastAsia="仿宋_GB2312"/>
          <w:color w:val="000000"/>
          <w:sz w:val="32"/>
          <w:szCs w:val="32"/>
        </w:rPr>
        <w:t>%</w:t>
      </w:r>
      <w:r>
        <w:rPr>
          <w:rFonts w:ascii="仿宋_GB2312" w:eastAsia="仿宋_GB2312" w:hint="eastAsia"/>
          <w:color w:val="000000"/>
          <w:sz w:val="32"/>
          <w:szCs w:val="32"/>
        </w:rPr>
        <w:t>；市场监管业务咨询359件，占11</w:t>
      </w:r>
      <w:r>
        <w:rPr>
          <w:rFonts w:ascii="仿宋_GB2312" w:eastAsia="仿宋_GB2312"/>
          <w:color w:val="000000"/>
          <w:sz w:val="32"/>
          <w:szCs w:val="32"/>
        </w:rPr>
        <w:t>.</w:t>
      </w:r>
      <w:r>
        <w:rPr>
          <w:rFonts w:ascii="仿宋_GB2312" w:eastAsia="仿宋_GB2312" w:hint="eastAsia"/>
          <w:color w:val="000000"/>
          <w:sz w:val="32"/>
          <w:szCs w:val="32"/>
        </w:rPr>
        <w:t>92</w:t>
      </w:r>
      <w:r>
        <w:rPr>
          <w:rFonts w:ascii="仿宋_GB2312" w:eastAsia="仿宋_GB2312"/>
          <w:color w:val="000000"/>
          <w:sz w:val="32"/>
          <w:szCs w:val="32"/>
        </w:rPr>
        <w:t xml:space="preserve"> %</w:t>
      </w:r>
      <w:r>
        <w:rPr>
          <w:rFonts w:ascii="仿宋_GB2312" w:eastAsia="仿宋_GB2312" w:hint="eastAsia"/>
          <w:color w:val="000000"/>
          <w:sz w:val="32"/>
          <w:szCs w:val="32"/>
        </w:rPr>
        <w:t>。市场监管业务咨询问题中，位居前三位为：网络交易监管（</w:t>
      </w:r>
      <w:r>
        <w:rPr>
          <w:rFonts w:ascii="仿宋_GB2312" w:eastAsia="仿宋_GB2312" w:hAnsi="仿宋" w:cs="仿宋_GB2312" w:hint="eastAsia"/>
          <w:sz w:val="32"/>
          <w:szCs w:val="32"/>
        </w:rPr>
        <w:t>141件，占4</w:t>
      </w:r>
      <w:r>
        <w:rPr>
          <w:rFonts w:ascii="仿宋_GB2312" w:eastAsia="仿宋_GB2312" w:hAnsi="仿宋" w:cs="仿宋_GB2312"/>
          <w:sz w:val="32"/>
          <w:szCs w:val="32"/>
        </w:rPr>
        <w:t>.</w:t>
      </w:r>
      <w:r>
        <w:rPr>
          <w:rFonts w:ascii="仿宋_GB2312" w:eastAsia="仿宋_GB2312" w:hAnsi="仿宋" w:cs="仿宋_GB2312" w:hint="eastAsia"/>
          <w:sz w:val="32"/>
          <w:szCs w:val="32"/>
        </w:rPr>
        <w:t>68</w:t>
      </w:r>
      <w:r>
        <w:rPr>
          <w:rFonts w:ascii="仿宋_GB2312" w:eastAsia="仿宋_GB2312" w:hAnsi="仿宋" w:cs="仿宋_GB2312"/>
          <w:sz w:val="32"/>
          <w:szCs w:val="32"/>
        </w:rPr>
        <w:t>%</w:t>
      </w:r>
      <w:r>
        <w:rPr>
          <w:rFonts w:ascii="仿宋_GB2312" w:eastAsia="仿宋_GB2312" w:hAnsi="仿宋" w:cs="仿宋_GB2312" w:hint="eastAsia"/>
          <w:sz w:val="32"/>
          <w:szCs w:val="32"/>
        </w:rPr>
        <w:t>）；</w:t>
      </w:r>
      <w:r w:rsidR="008C71EA" w:rsidRPr="008C71EA">
        <w:rPr>
          <w:rFonts w:ascii="仿宋_GB2312" w:eastAsia="仿宋_GB2312" w:hAnsi="仿宋" w:cs="仿宋_GB2312" w:hint="eastAsia"/>
          <w:sz w:val="32"/>
          <w:szCs w:val="32"/>
        </w:rPr>
        <w:t>服务消费监管</w:t>
      </w:r>
      <w:r w:rsidR="008C71EA" w:rsidRPr="008C71EA">
        <w:rPr>
          <w:rFonts w:ascii="仿宋_GB2312" w:eastAsia="仿宋_GB2312" w:hint="eastAsia"/>
          <w:color w:val="000000"/>
          <w:sz w:val="32"/>
          <w:szCs w:val="32"/>
        </w:rPr>
        <w:t>（7</w:t>
      </w:r>
      <w:r w:rsidR="008C71EA">
        <w:rPr>
          <w:rFonts w:ascii="仿宋_GB2312" w:eastAsia="仿宋_GB2312" w:hint="eastAsia"/>
          <w:color w:val="000000"/>
          <w:sz w:val="32"/>
          <w:szCs w:val="32"/>
        </w:rPr>
        <w:t>6</w:t>
      </w:r>
      <w:r w:rsidR="008C71EA" w:rsidRPr="008C71EA">
        <w:rPr>
          <w:rFonts w:ascii="仿宋_GB2312" w:eastAsia="仿宋_GB2312" w:hint="eastAsia"/>
          <w:color w:val="000000"/>
          <w:sz w:val="32"/>
          <w:szCs w:val="32"/>
        </w:rPr>
        <w:t>件，占2</w:t>
      </w:r>
      <w:r w:rsidR="008C71EA" w:rsidRPr="008C71EA">
        <w:rPr>
          <w:rFonts w:ascii="仿宋_GB2312" w:eastAsia="仿宋_GB2312"/>
          <w:color w:val="000000"/>
          <w:sz w:val="32"/>
          <w:szCs w:val="32"/>
        </w:rPr>
        <w:t>.</w:t>
      </w:r>
      <w:r w:rsidR="008C71EA">
        <w:rPr>
          <w:rFonts w:ascii="仿宋_GB2312" w:eastAsia="仿宋_GB2312" w:hint="eastAsia"/>
          <w:color w:val="000000"/>
          <w:sz w:val="32"/>
          <w:szCs w:val="32"/>
        </w:rPr>
        <w:t>52</w:t>
      </w:r>
      <w:r w:rsidR="008C71EA" w:rsidRPr="008C71EA">
        <w:rPr>
          <w:rFonts w:ascii="仿宋_GB2312" w:eastAsia="仿宋_GB2312"/>
          <w:color w:val="000000"/>
          <w:sz w:val="32"/>
          <w:szCs w:val="32"/>
        </w:rPr>
        <w:t xml:space="preserve"> %</w:t>
      </w:r>
      <w:r w:rsidR="008C71EA" w:rsidRPr="008C71EA">
        <w:rPr>
          <w:rFonts w:ascii="仿宋_GB2312" w:eastAsia="仿宋_GB2312" w:hint="eastAsia"/>
          <w:color w:val="000000"/>
          <w:sz w:val="32"/>
          <w:szCs w:val="32"/>
        </w:rPr>
        <w:t>）</w:t>
      </w:r>
      <w:r w:rsidR="008C71EA">
        <w:rPr>
          <w:rFonts w:ascii="仿宋_GB2312" w:eastAsia="仿宋_GB2312" w:hAnsi="仿宋" w:cs="仿宋_GB2312" w:hint="eastAsia"/>
          <w:sz w:val="32"/>
          <w:szCs w:val="32"/>
        </w:rPr>
        <w:t>；</w:t>
      </w:r>
      <w:r w:rsidR="008C71EA" w:rsidRPr="008C71EA">
        <w:rPr>
          <w:rFonts w:ascii="仿宋_GB2312" w:eastAsia="仿宋_GB2312" w:hint="eastAsia"/>
          <w:color w:val="000000"/>
          <w:sz w:val="32"/>
          <w:szCs w:val="32"/>
        </w:rPr>
        <w:t>商品交易市场监管（74</w:t>
      </w:r>
      <w:r w:rsidR="008C71EA" w:rsidRPr="008C71EA">
        <w:rPr>
          <w:rFonts w:ascii="仿宋_GB2312" w:eastAsia="仿宋_GB2312" w:hint="eastAsia"/>
          <w:color w:val="000000"/>
          <w:sz w:val="32"/>
          <w:szCs w:val="32"/>
        </w:rPr>
        <w:lastRenderedPageBreak/>
        <w:t>件，占2</w:t>
      </w:r>
      <w:r w:rsidR="008C71EA" w:rsidRPr="008C71EA">
        <w:rPr>
          <w:rFonts w:ascii="仿宋_GB2312" w:eastAsia="仿宋_GB2312"/>
          <w:color w:val="000000"/>
          <w:sz w:val="32"/>
          <w:szCs w:val="32"/>
        </w:rPr>
        <w:t>.</w:t>
      </w:r>
      <w:r w:rsidR="008C71EA" w:rsidRPr="008C71EA">
        <w:rPr>
          <w:rFonts w:ascii="仿宋_GB2312" w:eastAsia="仿宋_GB2312" w:hint="eastAsia"/>
          <w:color w:val="000000"/>
          <w:sz w:val="32"/>
          <w:szCs w:val="32"/>
        </w:rPr>
        <w:t>46</w:t>
      </w:r>
      <w:r w:rsidR="008C71EA" w:rsidRPr="008C71EA">
        <w:rPr>
          <w:rFonts w:ascii="仿宋_GB2312" w:eastAsia="仿宋_GB2312"/>
          <w:color w:val="000000"/>
          <w:sz w:val="32"/>
          <w:szCs w:val="32"/>
        </w:rPr>
        <w:t xml:space="preserve"> %</w:t>
      </w:r>
      <w:r w:rsidR="008C71EA" w:rsidRPr="008C71EA">
        <w:rPr>
          <w:rFonts w:ascii="仿宋_GB2312" w:eastAsia="仿宋_GB2312" w:hint="eastAsia"/>
          <w:color w:val="000000"/>
          <w:sz w:val="32"/>
          <w:szCs w:val="32"/>
        </w:rPr>
        <w:t>）</w:t>
      </w:r>
      <w:r>
        <w:rPr>
          <w:rFonts w:ascii="仿宋_GB2312" w:eastAsia="仿宋_GB2312" w:hint="eastAsia"/>
          <w:b/>
          <w:color w:val="000000"/>
          <w:sz w:val="32"/>
          <w:szCs w:val="32"/>
        </w:rPr>
        <w:t>（见图</w:t>
      </w:r>
      <w:r>
        <w:rPr>
          <w:rFonts w:ascii="仿宋_GB2312" w:eastAsia="仿宋_GB2312"/>
          <w:b/>
          <w:color w:val="000000"/>
          <w:sz w:val="32"/>
          <w:szCs w:val="32"/>
        </w:rPr>
        <w:t>3</w:t>
      </w:r>
      <w:r>
        <w:rPr>
          <w:rFonts w:ascii="仿宋_GB2312" w:eastAsia="仿宋_GB2312" w:hint="eastAsia"/>
          <w:b/>
          <w:color w:val="000000"/>
          <w:sz w:val="32"/>
          <w:szCs w:val="32"/>
        </w:rPr>
        <w:t>：咨询内容分布情况图）</w:t>
      </w:r>
      <w:r w:rsidR="009B6DD9">
        <w:rPr>
          <w:rFonts w:ascii="仿宋_GB2312" w:eastAsia="仿宋_GB2312" w:hint="eastAsia"/>
          <w:b/>
          <w:color w:val="000000"/>
          <w:sz w:val="32"/>
          <w:szCs w:val="32"/>
        </w:rPr>
        <w:t>。</w:t>
      </w:r>
    </w:p>
    <w:p w:rsidR="00F13AC0" w:rsidRDefault="004A66D4">
      <w:pPr>
        <w:spacing w:line="560" w:lineRule="exact"/>
        <w:ind w:firstLineChars="395" w:firstLine="1264"/>
        <w:rPr>
          <w:rFonts w:ascii="黑体" w:eastAsia="黑体" w:hAnsi="黑体" w:cs="楷体_GB2312"/>
          <w:b/>
          <w:bCs/>
          <w:color w:val="0000FF"/>
          <w:sz w:val="32"/>
          <w:szCs w:val="32"/>
        </w:rPr>
      </w:pPr>
      <w:r>
        <w:rPr>
          <w:rFonts w:ascii="仿宋_GB2312" w:eastAsia="仿宋_GB2312" w:hAnsi="仿宋_GB2312" w:cs="仿宋_GB2312" w:hint="eastAsia"/>
          <w:noProof/>
          <w:sz w:val="32"/>
          <w:szCs w:val="32"/>
        </w:rPr>
        <w:drawing>
          <wp:anchor distT="0" distB="0" distL="114300" distR="114300" simplePos="0" relativeHeight="251664384" behindDoc="0" locked="0" layoutInCell="1" allowOverlap="1">
            <wp:simplePos x="0" y="0"/>
            <wp:positionH relativeFrom="column">
              <wp:posOffset>-19050</wp:posOffset>
            </wp:positionH>
            <wp:positionV relativeFrom="paragraph">
              <wp:posOffset>565150</wp:posOffset>
            </wp:positionV>
            <wp:extent cx="5274310" cy="3076575"/>
            <wp:effectExtent l="0" t="0" r="2540" b="9525"/>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黑体" w:eastAsia="黑体" w:hAnsi="黑体" w:cs="楷体_GB2312" w:hint="eastAsia"/>
          <w:b/>
          <w:bCs/>
          <w:color w:val="0000FF"/>
          <w:sz w:val="32"/>
          <w:szCs w:val="32"/>
        </w:rPr>
        <w:t>图</w:t>
      </w:r>
      <w:r>
        <w:rPr>
          <w:rFonts w:ascii="黑体" w:eastAsia="黑体" w:hAnsi="黑体" w:cs="楷体_GB2312"/>
          <w:b/>
          <w:bCs/>
          <w:color w:val="0000FF"/>
          <w:sz w:val="32"/>
          <w:szCs w:val="32"/>
        </w:rPr>
        <w:t>3</w:t>
      </w:r>
      <w:r>
        <w:rPr>
          <w:rFonts w:ascii="黑体" w:eastAsia="黑体" w:hAnsi="黑体" w:cs="楷体_GB2312" w:hint="eastAsia"/>
          <w:b/>
          <w:bCs/>
          <w:color w:val="0000FF"/>
          <w:sz w:val="32"/>
          <w:szCs w:val="32"/>
        </w:rPr>
        <w:t>：咨询内容分布情况图（单位：件）</w:t>
      </w:r>
    </w:p>
    <w:p w:rsidR="00F13AC0" w:rsidRDefault="00F13AC0">
      <w:pPr>
        <w:spacing w:line="560" w:lineRule="exact"/>
        <w:rPr>
          <w:rFonts w:ascii="仿宋_GB2312" w:eastAsia="仿宋_GB2312" w:hAnsi="仿宋_GB2312" w:cs="仿宋_GB2312"/>
          <w:sz w:val="32"/>
          <w:szCs w:val="32"/>
        </w:rPr>
      </w:pPr>
    </w:p>
    <w:p w:rsidR="00F13AC0" w:rsidRDefault="004A66D4">
      <w:pPr>
        <w:spacing w:line="560" w:lineRule="exact"/>
        <w:ind w:firstLineChars="200" w:firstLine="643"/>
        <w:rPr>
          <w:rFonts w:ascii="仿宋_GB2312" w:eastAsia="仿宋_GB2312"/>
          <w:color w:val="000000"/>
          <w:sz w:val="32"/>
          <w:szCs w:val="32"/>
        </w:rPr>
      </w:pPr>
      <w:r>
        <w:rPr>
          <w:rFonts w:ascii="仿宋_GB2312" w:eastAsia="仿宋_GB2312" w:hAnsi="仿宋_GB2312" w:cs="仿宋_GB2312" w:hint="eastAsia"/>
          <w:b/>
          <w:sz w:val="32"/>
          <w:szCs w:val="32"/>
        </w:rPr>
        <w:t>（二）市场监管业务</w:t>
      </w:r>
      <w:r>
        <w:rPr>
          <w:rFonts w:ascii="仿宋_GB2312" w:eastAsia="仿宋_GB2312" w:hAnsi="仿宋" w:cs="仿宋_GB2312" w:hint="eastAsia"/>
          <w:b/>
          <w:sz w:val="32"/>
          <w:szCs w:val="32"/>
        </w:rPr>
        <w:t>咨询问题主要集中在</w:t>
      </w:r>
      <w:r>
        <w:rPr>
          <w:rFonts w:ascii="仿宋_GB2312" w:eastAsia="仿宋_GB2312" w:hAnsi="仿宋" w:cs="仿宋_GB2312" w:hint="eastAsia"/>
          <w:sz w:val="32"/>
          <w:szCs w:val="32"/>
        </w:rPr>
        <w:t>：投诉举报处理进度、市场主体登记注册、</w:t>
      </w:r>
      <w:r>
        <w:rPr>
          <w:rFonts w:ascii="仿宋_GB2312" w:eastAsia="仿宋_GB2312" w:hint="eastAsia"/>
          <w:color w:val="000000"/>
          <w:sz w:val="32"/>
          <w:szCs w:val="32"/>
        </w:rPr>
        <w:t>网络交易、直销监管、食品安全、信用监管等业务。咨询问题热点涉及家用汽车、通讯产品、家用电器、计算机等商品的“三包”规定，服装鞋帽、家用电器、食品、药品等质量问题，餐饮住宿、电信（互联网）、交通运输、文化娱乐体育、校外教育培训等服务质量问题。</w:t>
      </w:r>
      <w:r>
        <w:rPr>
          <w:rFonts w:ascii="仿宋_GB2312" w:eastAsia="仿宋_GB2312"/>
          <w:color w:val="000000"/>
          <w:sz w:val="32"/>
          <w:szCs w:val="32"/>
        </w:rPr>
        <w:t xml:space="preserve">      </w:t>
      </w:r>
    </w:p>
    <w:p w:rsidR="00F13AC0" w:rsidRPr="00ED728F" w:rsidRDefault="00F13AC0" w:rsidP="00ED728F">
      <w:pPr>
        <w:adjustRightInd w:val="0"/>
        <w:spacing w:line="560" w:lineRule="exact"/>
        <w:ind w:firstLineChars="200" w:firstLine="640"/>
        <w:rPr>
          <w:rFonts w:ascii="仿宋_GB2312" w:eastAsia="仿宋_GB2312"/>
          <w:color w:val="000000"/>
          <w:sz w:val="32"/>
          <w:szCs w:val="32"/>
        </w:rPr>
      </w:pPr>
    </w:p>
    <w:sectPr w:rsidR="00F13AC0" w:rsidRPr="00ED728F">
      <w:headerReference w:type="default" r:id="rId11"/>
      <w:footerReference w:type="even"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6DF" w:rsidRDefault="00FB16DF">
      <w:r>
        <w:separator/>
      </w:r>
    </w:p>
  </w:endnote>
  <w:endnote w:type="continuationSeparator" w:id="0">
    <w:p w:rsidR="00FB16DF" w:rsidRDefault="00FB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script"/>
    <w:pitch w:val="fixed"/>
    <w:sig w:usb0="00000000" w:usb1="080E0000" w:usb2="00000010" w:usb3="00000000" w:csb0="00040000" w:csb1="00000000"/>
  </w:font>
  <w:font w:name="Impact">
    <w:panose1 w:val="020B0806030902050204"/>
    <w:charset w:val="00"/>
    <w:family w:val="swiss"/>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Gungsuh">
    <w:altName w:val="Arial Unicode MS"/>
    <w:charset w:val="81"/>
    <w:family w:val="roman"/>
    <w:pitch w:val="variable"/>
    <w:sig w:usb0="00000000" w:usb1="69D77CFB" w:usb2="00000030" w:usb3="00000000" w:csb0="0008009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altName w:val="黑体"/>
    <w:charset w:val="86"/>
    <w:family w:val="script"/>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altName w:val="Arial Unicode MS"/>
    <w:charset w:val="86"/>
    <w:family w:val="auto"/>
    <w:pitch w:val="default"/>
    <w:sig w:usb0="00000000"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C0" w:rsidRDefault="004A66D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13AC0" w:rsidRDefault="00F13AC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C0" w:rsidRDefault="004A66D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D2754">
      <w:rPr>
        <w:rStyle w:val="a7"/>
        <w:noProof/>
      </w:rPr>
      <w:t>1</w:t>
    </w:r>
    <w:r>
      <w:rPr>
        <w:rStyle w:val="a7"/>
      </w:rPr>
      <w:fldChar w:fldCharType="end"/>
    </w:r>
  </w:p>
  <w:p w:rsidR="00F13AC0" w:rsidRDefault="00F13AC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6DF" w:rsidRDefault="00FB16DF">
      <w:r>
        <w:separator/>
      </w:r>
    </w:p>
  </w:footnote>
  <w:footnote w:type="continuationSeparator" w:id="0">
    <w:p w:rsidR="00FB16DF" w:rsidRDefault="00FB1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C0" w:rsidRDefault="00F13AC0" w:rsidP="007F0E5B">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C3"/>
    <w:rsid w:val="00004EB3"/>
    <w:rsid w:val="00014B91"/>
    <w:rsid w:val="00024755"/>
    <w:rsid w:val="00056DA1"/>
    <w:rsid w:val="00064666"/>
    <w:rsid w:val="000727BC"/>
    <w:rsid w:val="000743F9"/>
    <w:rsid w:val="000745DC"/>
    <w:rsid w:val="000746A8"/>
    <w:rsid w:val="0008093D"/>
    <w:rsid w:val="00086151"/>
    <w:rsid w:val="00090028"/>
    <w:rsid w:val="000A49AB"/>
    <w:rsid w:val="000A68CC"/>
    <w:rsid w:val="000B032D"/>
    <w:rsid w:val="000B4EED"/>
    <w:rsid w:val="000D1278"/>
    <w:rsid w:val="00112BB7"/>
    <w:rsid w:val="00112CFB"/>
    <w:rsid w:val="001157F0"/>
    <w:rsid w:val="00124163"/>
    <w:rsid w:val="001315BD"/>
    <w:rsid w:val="00131D37"/>
    <w:rsid w:val="001368C0"/>
    <w:rsid w:val="001468B8"/>
    <w:rsid w:val="0014720D"/>
    <w:rsid w:val="00166E27"/>
    <w:rsid w:val="00174CDF"/>
    <w:rsid w:val="00192032"/>
    <w:rsid w:val="001A27DC"/>
    <w:rsid w:val="001B0FDB"/>
    <w:rsid w:val="001B141E"/>
    <w:rsid w:val="001B7A7F"/>
    <w:rsid w:val="001F5224"/>
    <w:rsid w:val="001F74D7"/>
    <w:rsid w:val="001F7CEA"/>
    <w:rsid w:val="00201079"/>
    <w:rsid w:val="00206968"/>
    <w:rsid w:val="00210EFB"/>
    <w:rsid w:val="00240C4E"/>
    <w:rsid w:val="002434D3"/>
    <w:rsid w:val="00255330"/>
    <w:rsid w:val="002745CA"/>
    <w:rsid w:val="00282F07"/>
    <w:rsid w:val="00293E28"/>
    <w:rsid w:val="002971E7"/>
    <w:rsid w:val="002A102A"/>
    <w:rsid w:val="002D1B09"/>
    <w:rsid w:val="002D7518"/>
    <w:rsid w:val="002E1DCF"/>
    <w:rsid w:val="002E3DF7"/>
    <w:rsid w:val="002E5AC0"/>
    <w:rsid w:val="002E69D2"/>
    <w:rsid w:val="002F7C8E"/>
    <w:rsid w:val="00302B8E"/>
    <w:rsid w:val="003040A5"/>
    <w:rsid w:val="00306C87"/>
    <w:rsid w:val="00306E41"/>
    <w:rsid w:val="003202D8"/>
    <w:rsid w:val="00333322"/>
    <w:rsid w:val="00333BAE"/>
    <w:rsid w:val="00340335"/>
    <w:rsid w:val="0034085B"/>
    <w:rsid w:val="0034264B"/>
    <w:rsid w:val="00355A98"/>
    <w:rsid w:val="00365CB9"/>
    <w:rsid w:val="00365E7F"/>
    <w:rsid w:val="0037189B"/>
    <w:rsid w:val="00390F6D"/>
    <w:rsid w:val="003946C0"/>
    <w:rsid w:val="003A6174"/>
    <w:rsid w:val="003B3001"/>
    <w:rsid w:val="003C18C3"/>
    <w:rsid w:val="003D6EB3"/>
    <w:rsid w:val="003F3B07"/>
    <w:rsid w:val="00404B39"/>
    <w:rsid w:val="00404D27"/>
    <w:rsid w:val="00405325"/>
    <w:rsid w:val="00405B27"/>
    <w:rsid w:val="00411E3C"/>
    <w:rsid w:val="004215E8"/>
    <w:rsid w:val="0044356B"/>
    <w:rsid w:val="00463AB5"/>
    <w:rsid w:val="00470C93"/>
    <w:rsid w:val="00477ABC"/>
    <w:rsid w:val="00483BC2"/>
    <w:rsid w:val="00485156"/>
    <w:rsid w:val="00494D07"/>
    <w:rsid w:val="004968BC"/>
    <w:rsid w:val="004970FC"/>
    <w:rsid w:val="004A3345"/>
    <w:rsid w:val="004A66D4"/>
    <w:rsid w:val="004B024A"/>
    <w:rsid w:val="004B477C"/>
    <w:rsid w:val="004B6A78"/>
    <w:rsid w:val="004B7168"/>
    <w:rsid w:val="004C5844"/>
    <w:rsid w:val="004D4126"/>
    <w:rsid w:val="004D7FAB"/>
    <w:rsid w:val="004E410C"/>
    <w:rsid w:val="00500B16"/>
    <w:rsid w:val="0050695A"/>
    <w:rsid w:val="0051251A"/>
    <w:rsid w:val="00532A9C"/>
    <w:rsid w:val="00532CD6"/>
    <w:rsid w:val="0054527C"/>
    <w:rsid w:val="00561C47"/>
    <w:rsid w:val="005623EF"/>
    <w:rsid w:val="0056726B"/>
    <w:rsid w:val="005734CD"/>
    <w:rsid w:val="005744E2"/>
    <w:rsid w:val="00591F3E"/>
    <w:rsid w:val="005960E0"/>
    <w:rsid w:val="005A02FC"/>
    <w:rsid w:val="005A0DD6"/>
    <w:rsid w:val="005B1281"/>
    <w:rsid w:val="005B2C89"/>
    <w:rsid w:val="005C71CF"/>
    <w:rsid w:val="005D16F8"/>
    <w:rsid w:val="005D2754"/>
    <w:rsid w:val="005D5F0A"/>
    <w:rsid w:val="005D718C"/>
    <w:rsid w:val="005D755A"/>
    <w:rsid w:val="005E292A"/>
    <w:rsid w:val="005E36C6"/>
    <w:rsid w:val="005F1338"/>
    <w:rsid w:val="005F28A8"/>
    <w:rsid w:val="005F6075"/>
    <w:rsid w:val="005F72BA"/>
    <w:rsid w:val="00600D73"/>
    <w:rsid w:val="00602469"/>
    <w:rsid w:val="006064D9"/>
    <w:rsid w:val="00612D3D"/>
    <w:rsid w:val="006206C7"/>
    <w:rsid w:val="0064311C"/>
    <w:rsid w:val="00650DFB"/>
    <w:rsid w:val="006561E4"/>
    <w:rsid w:val="00671176"/>
    <w:rsid w:val="006729AA"/>
    <w:rsid w:val="00681237"/>
    <w:rsid w:val="00683FF4"/>
    <w:rsid w:val="0068752F"/>
    <w:rsid w:val="0069240B"/>
    <w:rsid w:val="0069725F"/>
    <w:rsid w:val="006A181B"/>
    <w:rsid w:val="006A1A29"/>
    <w:rsid w:val="006A544F"/>
    <w:rsid w:val="006C517E"/>
    <w:rsid w:val="006E0E81"/>
    <w:rsid w:val="006E49B4"/>
    <w:rsid w:val="006F0490"/>
    <w:rsid w:val="006F0E69"/>
    <w:rsid w:val="006F7C0D"/>
    <w:rsid w:val="007314DB"/>
    <w:rsid w:val="00732B50"/>
    <w:rsid w:val="00736613"/>
    <w:rsid w:val="00741F51"/>
    <w:rsid w:val="007446E2"/>
    <w:rsid w:val="00755AC5"/>
    <w:rsid w:val="00765C67"/>
    <w:rsid w:val="00770C6E"/>
    <w:rsid w:val="00770D6E"/>
    <w:rsid w:val="00777D6A"/>
    <w:rsid w:val="00782E9B"/>
    <w:rsid w:val="0079324B"/>
    <w:rsid w:val="007961B7"/>
    <w:rsid w:val="007B53D2"/>
    <w:rsid w:val="007D37A9"/>
    <w:rsid w:val="007F0E5B"/>
    <w:rsid w:val="007F14B8"/>
    <w:rsid w:val="007F60BF"/>
    <w:rsid w:val="00804282"/>
    <w:rsid w:val="008126C8"/>
    <w:rsid w:val="008215B3"/>
    <w:rsid w:val="00826775"/>
    <w:rsid w:val="008468DF"/>
    <w:rsid w:val="00857E44"/>
    <w:rsid w:val="00861C1A"/>
    <w:rsid w:val="00866ABC"/>
    <w:rsid w:val="00867DEB"/>
    <w:rsid w:val="00880101"/>
    <w:rsid w:val="00885955"/>
    <w:rsid w:val="008C39BA"/>
    <w:rsid w:val="008C71EA"/>
    <w:rsid w:val="008D143E"/>
    <w:rsid w:val="008D5974"/>
    <w:rsid w:val="008E1418"/>
    <w:rsid w:val="008E4A77"/>
    <w:rsid w:val="008F314D"/>
    <w:rsid w:val="008F57FF"/>
    <w:rsid w:val="00902805"/>
    <w:rsid w:val="00906AFF"/>
    <w:rsid w:val="009116EC"/>
    <w:rsid w:val="0091186A"/>
    <w:rsid w:val="00922168"/>
    <w:rsid w:val="00922F7E"/>
    <w:rsid w:val="00927E36"/>
    <w:rsid w:val="009434F5"/>
    <w:rsid w:val="00943FEF"/>
    <w:rsid w:val="0097340F"/>
    <w:rsid w:val="00977267"/>
    <w:rsid w:val="00981E0A"/>
    <w:rsid w:val="00986510"/>
    <w:rsid w:val="009B3D96"/>
    <w:rsid w:val="009B6DD9"/>
    <w:rsid w:val="009D1A20"/>
    <w:rsid w:val="009F3907"/>
    <w:rsid w:val="009F6467"/>
    <w:rsid w:val="00A229EC"/>
    <w:rsid w:val="00A238CC"/>
    <w:rsid w:val="00A406C5"/>
    <w:rsid w:val="00A4209B"/>
    <w:rsid w:val="00A42CCB"/>
    <w:rsid w:val="00A47876"/>
    <w:rsid w:val="00A552D4"/>
    <w:rsid w:val="00A649E9"/>
    <w:rsid w:val="00A64F4E"/>
    <w:rsid w:val="00A712E4"/>
    <w:rsid w:val="00AA0B07"/>
    <w:rsid w:val="00AA3CC2"/>
    <w:rsid w:val="00AB0FA8"/>
    <w:rsid w:val="00AB500C"/>
    <w:rsid w:val="00AB5A22"/>
    <w:rsid w:val="00AC04CB"/>
    <w:rsid w:val="00AC299C"/>
    <w:rsid w:val="00AC517D"/>
    <w:rsid w:val="00AC62AA"/>
    <w:rsid w:val="00AC67CF"/>
    <w:rsid w:val="00AD0A4F"/>
    <w:rsid w:val="00AD66B3"/>
    <w:rsid w:val="00B0013D"/>
    <w:rsid w:val="00B06A49"/>
    <w:rsid w:val="00B079A4"/>
    <w:rsid w:val="00B13429"/>
    <w:rsid w:val="00B23502"/>
    <w:rsid w:val="00B2612D"/>
    <w:rsid w:val="00B3629E"/>
    <w:rsid w:val="00B40A27"/>
    <w:rsid w:val="00B413CA"/>
    <w:rsid w:val="00B55901"/>
    <w:rsid w:val="00B5716E"/>
    <w:rsid w:val="00B601C9"/>
    <w:rsid w:val="00B614A4"/>
    <w:rsid w:val="00B65951"/>
    <w:rsid w:val="00B74836"/>
    <w:rsid w:val="00BA37E1"/>
    <w:rsid w:val="00BA3B65"/>
    <w:rsid w:val="00BA6F68"/>
    <w:rsid w:val="00BB3B40"/>
    <w:rsid w:val="00BC2D74"/>
    <w:rsid w:val="00BC46B8"/>
    <w:rsid w:val="00BD02FE"/>
    <w:rsid w:val="00BD0635"/>
    <w:rsid w:val="00BD3AE7"/>
    <w:rsid w:val="00BE6782"/>
    <w:rsid w:val="00C0061F"/>
    <w:rsid w:val="00C01185"/>
    <w:rsid w:val="00C079F1"/>
    <w:rsid w:val="00C22582"/>
    <w:rsid w:val="00C35781"/>
    <w:rsid w:val="00C41532"/>
    <w:rsid w:val="00C42EC7"/>
    <w:rsid w:val="00C4729F"/>
    <w:rsid w:val="00C64489"/>
    <w:rsid w:val="00C73188"/>
    <w:rsid w:val="00C75A82"/>
    <w:rsid w:val="00C84F7D"/>
    <w:rsid w:val="00CA06FF"/>
    <w:rsid w:val="00CB27E0"/>
    <w:rsid w:val="00CC02CF"/>
    <w:rsid w:val="00CC3062"/>
    <w:rsid w:val="00CD6664"/>
    <w:rsid w:val="00CE6B4B"/>
    <w:rsid w:val="00CF3D50"/>
    <w:rsid w:val="00D035AC"/>
    <w:rsid w:val="00D1747C"/>
    <w:rsid w:val="00D25906"/>
    <w:rsid w:val="00D37210"/>
    <w:rsid w:val="00D374B3"/>
    <w:rsid w:val="00D41D06"/>
    <w:rsid w:val="00D51EA7"/>
    <w:rsid w:val="00D51FC0"/>
    <w:rsid w:val="00D96C26"/>
    <w:rsid w:val="00D97D5D"/>
    <w:rsid w:val="00DA4C90"/>
    <w:rsid w:val="00DA4E33"/>
    <w:rsid w:val="00DA7B3A"/>
    <w:rsid w:val="00DD3D92"/>
    <w:rsid w:val="00DD504A"/>
    <w:rsid w:val="00DE40CF"/>
    <w:rsid w:val="00DE4D88"/>
    <w:rsid w:val="00DE73E5"/>
    <w:rsid w:val="00DF171E"/>
    <w:rsid w:val="00E028E3"/>
    <w:rsid w:val="00E109AB"/>
    <w:rsid w:val="00E25687"/>
    <w:rsid w:val="00E26D67"/>
    <w:rsid w:val="00E54C8E"/>
    <w:rsid w:val="00E643DC"/>
    <w:rsid w:val="00E64A8A"/>
    <w:rsid w:val="00E64FDA"/>
    <w:rsid w:val="00E65E2B"/>
    <w:rsid w:val="00E80232"/>
    <w:rsid w:val="00E813AF"/>
    <w:rsid w:val="00E851E4"/>
    <w:rsid w:val="00EA075C"/>
    <w:rsid w:val="00EA7BD5"/>
    <w:rsid w:val="00EB2C85"/>
    <w:rsid w:val="00EB7802"/>
    <w:rsid w:val="00EC420B"/>
    <w:rsid w:val="00EC7ED7"/>
    <w:rsid w:val="00ED0CCB"/>
    <w:rsid w:val="00ED39BC"/>
    <w:rsid w:val="00ED728F"/>
    <w:rsid w:val="00EE701A"/>
    <w:rsid w:val="00EF5A06"/>
    <w:rsid w:val="00F0004D"/>
    <w:rsid w:val="00F13AC0"/>
    <w:rsid w:val="00F41674"/>
    <w:rsid w:val="00F43A0B"/>
    <w:rsid w:val="00F53572"/>
    <w:rsid w:val="00F548EA"/>
    <w:rsid w:val="00F618D4"/>
    <w:rsid w:val="00F63A44"/>
    <w:rsid w:val="00F664F9"/>
    <w:rsid w:val="00F66CEC"/>
    <w:rsid w:val="00F812CE"/>
    <w:rsid w:val="00F8512D"/>
    <w:rsid w:val="00F86FED"/>
    <w:rsid w:val="00F91181"/>
    <w:rsid w:val="00F938B7"/>
    <w:rsid w:val="00F94D18"/>
    <w:rsid w:val="00FA4C4E"/>
    <w:rsid w:val="00FB16DF"/>
    <w:rsid w:val="00FC54DE"/>
    <w:rsid w:val="00FD095E"/>
    <w:rsid w:val="00FD4ED2"/>
    <w:rsid w:val="00FE2C1A"/>
    <w:rsid w:val="00FF04A1"/>
    <w:rsid w:val="00FF388A"/>
    <w:rsid w:val="0273635F"/>
    <w:rsid w:val="03425718"/>
    <w:rsid w:val="095E1557"/>
    <w:rsid w:val="11E4691E"/>
    <w:rsid w:val="152501F1"/>
    <w:rsid w:val="1C0B55DC"/>
    <w:rsid w:val="1DAB2047"/>
    <w:rsid w:val="23074D5A"/>
    <w:rsid w:val="23967F7A"/>
    <w:rsid w:val="23C60252"/>
    <w:rsid w:val="249F4802"/>
    <w:rsid w:val="2564772B"/>
    <w:rsid w:val="25683A99"/>
    <w:rsid w:val="26C50CFC"/>
    <w:rsid w:val="281C5627"/>
    <w:rsid w:val="289612B9"/>
    <w:rsid w:val="2FCB153D"/>
    <w:rsid w:val="304B53EA"/>
    <w:rsid w:val="34394463"/>
    <w:rsid w:val="35582DAB"/>
    <w:rsid w:val="38597CD4"/>
    <w:rsid w:val="44D06EA6"/>
    <w:rsid w:val="466F166E"/>
    <w:rsid w:val="4A014B5D"/>
    <w:rsid w:val="56CD3C96"/>
    <w:rsid w:val="5AAA0D81"/>
    <w:rsid w:val="5BC248E1"/>
    <w:rsid w:val="63705DD4"/>
    <w:rsid w:val="66D44F68"/>
    <w:rsid w:val="6C9524E8"/>
    <w:rsid w:val="715D7EAB"/>
    <w:rsid w:val="76EB2B18"/>
    <w:rsid w:val="7833521F"/>
    <w:rsid w:val="792B2D23"/>
    <w:rsid w:val="7C1A3BF8"/>
    <w:rsid w:val="7C743768"/>
    <w:rsid w:val="7E0D0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semiHidden="0"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Pr>
      <w:sz w:val="24"/>
    </w:rPr>
  </w:style>
  <w:style w:type="character" w:styleId="a7">
    <w:name w:val="page number"/>
    <w:uiPriority w:val="99"/>
    <w:rPr>
      <w:rFonts w:cs="Times New Roman"/>
    </w:rPr>
  </w:style>
  <w:style w:type="character" w:customStyle="1" w:styleId="1Char">
    <w:name w:val="标题 1 Char"/>
    <w:link w:val="1"/>
    <w:uiPriority w:val="99"/>
    <w:locked/>
    <w:rPr>
      <w:b/>
      <w:kern w:val="44"/>
      <w:sz w:val="44"/>
    </w:rPr>
  </w:style>
  <w:style w:type="character" w:customStyle="1" w:styleId="2Char">
    <w:name w:val="标题 2 Char"/>
    <w:link w:val="2"/>
    <w:uiPriority w:val="99"/>
    <w:locked/>
    <w:rPr>
      <w:rFonts w:ascii="Cambria" w:hAnsi="Cambria"/>
      <w:b/>
      <w:kern w:val="2"/>
      <w:sz w:val="32"/>
    </w:rPr>
  </w:style>
  <w:style w:type="character" w:customStyle="1" w:styleId="dl1">
    <w:name w:val="dl1"/>
    <w:uiPriority w:val="99"/>
    <w:rPr>
      <w:u w:val="single"/>
    </w:rPr>
  </w:style>
  <w:style w:type="character" w:customStyle="1" w:styleId="Char1">
    <w:name w:val="页眉 Char"/>
    <w:link w:val="a5"/>
    <w:uiPriority w:val="99"/>
    <w:locked/>
    <w:rPr>
      <w:kern w:val="2"/>
      <w:sz w:val="18"/>
    </w:rPr>
  </w:style>
  <w:style w:type="character" w:customStyle="1" w:styleId="Char0">
    <w:name w:val="页脚 Char"/>
    <w:link w:val="a4"/>
    <w:uiPriority w:val="99"/>
    <w:locked/>
    <w:rPr>
      <w:kern w:val="2"/>
      <w:sz w:val="18"/>
    </w:rPr>
  </w:style>
  <w:style w:type="character" w:customStyle="1" w:styleId="Char">
    <w:name w:val="批注框文本 Char"/>
    <w:link w:val="a3"/>
    <w:uiPriority w:val="99"/>
    <w:locked/>
    <w:rPr>
      <w:kern w:val="2"/>
      <w:sz w:val="18"/>
    </w:rPr>
  </w:style>
  <w:style w:type="paragraph" w:customStyle="1" w:styleId="Char2">
    <w:name w:val="Char"/>
    <w:basedOn w:val="a"/>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semiHidden="0"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Pr>
      <w:sz w:val="24"/>
    </w:rPr>
  </w:style>
  <w:style w:type="character" w:styleId="a7">
    <w:name w:val="page number"/>
    <w:uiPriority w:val="99"/>
    <w:rPr>
      <w:rFonts w:cs="Times New Roman"/>
    </w:rPr>
  </w:style>
  <w:style w:type="character" w:customStyle="1" w:styleId="1Char">
    <w:name w:val="标题 1 Char"/>
    <w:link w:val="1"/>
    <w:uiPriority w:val="99"/>
    <w:locked/>
    <w:rPr>
      <w:b/>
      <w:kern w:val="44"/>
      <w:sz w:val="44"/>
    </w:rPr>
  </w:style>
  <w:style w:type="character" w:customStyle="1" w:styleId="2Char">
    <w:name w:val="标题 2 Char"/>
    <w:link w:val="2"/>
    <w:uiPriority w:val="99"/>
    <w:locked/>
    <w:rPr>
      <w:rFonts w:ascii="Cambria" w:hAnsi="Cambria"/>
      <w:b/>
      <w:kern w:val="2"/>
      <w:sz w:val="32"/>
    </w:rPr>
  </w:style>
  <w:style w:type="character" w:customStyle="1" w:styleId="dl1">
    <w:name w:val="dl1"/>
    <w:uiPriority w:val="99"/>
    <w:rPr>
      <w:u w:val="single"/>
    </w:rPr>
  </w:style>
  <w:style w:type="character" w:customStyle="1" w:styleId="Char1">
    <w:name w:val="页眉 Char"/>
    <w:link w:val="a5"/>
    <w:uiPriority w:val="99"/>
    <w:locked/>
    <w:rPr>
      <w:kern w:val="2"/>
      <w:sz w:val="18"/>
    </w:rPr>
  </w:style>
  <w:style w:type="character" w:customStyle="1" w:styleId="Char0">
    <w:name w:val="页脚 Char"/>
    <w:link w:val="a4"/>
    <w:uiPriority w:val="99"/>
    <w:locked/>
    <w:rPr>
      <w:kern w:val="2"/>
      <w:sz w:val="18"/>
    </w:rPr>
  </w:style>
  <w:style w:type="character" w:customStyle="1" w:styleId="Char">
    <w:name w:val="批注框文本 Char"/>
    <w:link w:val="a3"/>
    <w:uiPriority w:val="99"/>
    <w:locked/>
    <w:rPr>
      <w:kern w:val="2"/>
      <w:sz w:val="18"/>
    </w:rPr>
  </w:style>
  <w:style w:type="paragraph" w:customStyle="1" w:styleId="Char2">
    <w:name w:val="Char"/>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dPt>
            <c:idx val="0"/>
            <c:bubble3D val="0"/>
          </c:dPt>
          <c:dPt>
            <c:idx val="1"/>
            <c:bubble3D val="0"/>
          </c:dPt>
          <c:dPt>
            <c:idx val="2"/>
            <c:bubble3D val="0"/>
          </c:dPt>
          <c:cat>
            <c:strRef>
              <c:f>Sheet1!$A$2:$A$4</c:f>
              <c:strCache>
                <c:ptCount val="3"/>
                <c:pt idx="0">
                  <c:v>投诉</c:v>
                </c:pt>
                <c:pt idx="1">
                  <c:v>举报</c:v>
                </c:pt>
                <c:pt idx="2">
                  <c:v>咨询</c:v>
                </c:pt>
              </c:strCache>
            </c:strRef>
          </c:cat>
          <c:val>
            <c:numRef>
              <c:f>Sheet1!$B$2:$B$4</c:f>
              <c:numCache>
                <c:formatCode>General</c:formatCode>
                <c:ptCount val="3"/>
                <c:pt idx="0">
                  <c:v>1851</c:v>
                </c:pt>
                <c:pt idx="1">
                  <c:v>702</c:v>
                </c:pt>
                <c:pt idx="2">
                  <c:v>3012</c:v>
                </c:pt>
              </c:numCache>
            </c:numRef>
          </c:val>
        </c:ser>
        <c:dLbls>
          <c:showLegendKey val="0"/>
          <c:showVal val="0"/>
          <c:showCatName val="0"/>
          <c:showSerName val="0"/>
          <c:showPercent val="0"/>
          <c:showBubbleSize val="0"/>
          <c:showLeaderLines val="1"/>
        </c:dLbls>
        <c:firstSliceAng val="0"/>
      </c:pieChart>
    </c:plotArea>
    <c:legend>
      <c:legendPos val="r"/>
      <c:legendEntry>
        <c:idx val="0"/>
        <c:txPr>
          <a:bodyPr rot="0" spcFirstLastPara="0" vertOverflow="ellipsis" vert="horz" wrap="square" anchor="ctr" anchorCtr="1"/>
          <a:lstStyle/>
          <a:p>
            <a:pPr>
              <a:defRPr lang="zh-CN" sz="1600" b="0" i="0" u="none" strike="noStrike" kern="1200" baseline="0">
                <a:solidFill>
                  <a:schemeClr val="tx1"/>
                </a:solidFill>
                <a:latin typeface="+mn-lt"/>
                <a:ea typeface="+mn-ea"/>
                <a:cs typeface="+mn-cs"/>
              </a:defRPr>
            </a:pPr>
            <a:endParaRPr lang="zh-CN"/>
          </a:p>
        </c:txPr>
      </c:legendEntry>
      <c:legendEntry>
        <c:idx val="1"/>
        <c:txPr>
          <a:bodyPr rot="0" spcFirstLastPara="0" vertOverflow="ellipsis" vert="horz" wrap="square" anchor="ctr" anchorCtr="1"/>
          <a:lstStyle/>
          <a:p>
            <a:pPr>
              <a:defRPr lang="zh-CN" sz="1600" b="0" i="0" u="none" strike="noStrike" kern="1200" baseline="0">
                <a:solidFill>
                  <a:schemeClr val="tx1"/>
                </a:solidFill>
                <a:latin typeface="+mn-lt"/>
                <a:ea typeface="+mn-ea"/>
                <a:cs typeface="+mn-cs"/>
              </a:defRPr>
            </a:pPr>
            <a:endParaRPr lang="zh-CN"/>
          </a:p>
        </c:txPr>
      </c:legendEntry>
      <c:legendEntry>
        <c:idx val="2"/>
        <c:txPr>
          <a:bodyPr rot="0" spcFirstLastPara="0" vertOverflow="ellipsis" vert="horz" wrap="square" anchor="ctr" anchorCtr="1"/>
          <a:lstStyle/>
          <a:p>
            <a:pPr>
              <a:defRPr lang="zh-CN" sz="1600" b="0" i="0" u="none" strike="noStrike" kern="1200" baseline="0">
                <a:solidFill>
                  <a:schemeClr val="tx1"/>
                </a:solidFill>
                <a:latin typeface="+mn-lt"/>
                <a:ea typeface="+mn-ea"/>
                <a:cs typeface="+mn-cs"/>
              </a:defRPr>
            </a:pPr>
            <a:endParaRPr lang="zh-CN"/>
          </a:p>
        </c:txPr>
      </c:legendEntry>
      <c:overlay val="0"/>
      <c:txPr>
        <a:bodyPr rot="0" spcFirstLastPara="0" vertOverflow="ellipsis" vert="horz" wrap="square" anchor="ctr" anchorCtr="1"/>
        <a:lstStyle/>
        <a:p>
          <a:pPr>
            <a:defRPr lang="zh-CN" sz="18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sz="1800"/>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depthPercent val="100"/>
      <c:rAngAx val="0"/>
      <c:perspective val="0"/>
    </c:view3D>
    <c:floor>
      <c:thickness val="0"/>
    </c:floor>
    <c:sideWall>
      <c:thickness val="0"/>
    </c:sideWall>
    <c:backWall>
      <c:thickness val="0"/>
    </c:backWall>
    <c:plotArea>
      <c:layout>
        <c:manualLayout>
          <c:layoutTarget val="inner"/>
          <c:xMode val="edge"/>
          <c:yMode val="edge"/>
          <c:x val="0.10873688203312699"/>
          <c:y val="0.22909407665505199"/>
          <c:w val="0.51397142495890802"/>
          <c:h val="0.53135888501742201"/>
        </c:manualLayout>
      </c:layout>
      <c:pie3DChart>
        <c:varyColors val="1"/>
        <c:ser>
          <c:idx val="0"/>
          <c:order val="0"/>
          <c:tx>
            <c:strRef>
              <c:f>Sheet1!$A$2</c:f>
              <c:strCache>
                <c:ptCount val="1"/>
              </c:strCache>
            </c:strRef>
          </c:tx>
          <c:spPr>
            <a:solidFill>
              <a:srgbClr val="9999FF"/>
            </a:solidFill>
            <a:ln w="28017">
              <a:noFill/>
            </a:ln>
          </c:spPr>
          <c:explosion val="14"/>
          <c:dPt>
            <c:idx val="0"/>
            <c:bubble3D val="0"/>
            <c:explosion val="2"/>
            <c:spPr>
              <a:solidFill>
                <a:srgbClr val="4BACC6">
                  <a:lumMod val="60000"/>
                  <a:lumOff val="40000"/>
                </a:srgbClr>
              </a:solidFill>
              <a:ln w="28017">
                <a:noFill/>
              </a:ln>
            </c:spPr>
          </c:dPt>
          <c:dPt>
            <c:idx val="1"/>
            <c:bubble3D val="0"/>
            <c:explosion val="0"/>
            <c:spPr>
              <a:solidFill>
                <a:srgbClr val="F79646">
                  <a:lumMod val="60000"/>
                  <a:lumOff val="40000"/>
                </a:srgbClr>
              </a:solidFill>
              <a:ln w="28017">
                <a:noFill/>
              </a:ln>
            </c:spPr>
          </c:dPt>
          <c:dPt>
            <c:idx val="2"/>
            <c:bubble3D val="0"/>
            <c:explosion val="0"/>
            <c:spPr>
              <a:solidFill>
                <a:srgbClr val="FFFF00"/>
              </a:solidFill>
              <a:ln w="28017">
                <a:noFill/>
              </a:ln>
            </c:spPr>
          </c:dPt>
          <c:dPt>
            <c:idx val="3"/>
            <c:bubble3D val="0"/>
            <c:explosion val="0"/>
            <c:spPr>
              <a:solidFill>
                <a:srgbClr val="FF6600"/>
              </a:solidFill>
              <a:ln w="28017">
                <a:noFill/>
              </a:ln>
            </c:spPr>
          </c:dPt>
          <c:dPt>
            <c:idx val="4"/>
            <c:bubble3D val="0"/>
            <c:explosion val="0"/>
            <c:spPr>
              <a:solidFill>
                <a:srgbClr val="660066"/>
              </a:solidFill>
              <a:ln w="28017">
                <a:noFill/>
              </a:ln>
            </c:spPr>
          </c:dPt>
          <c:dPt>
            <c:idx val="5"/>
            <c:bubble3D val="0"/>
            <c:explosion val="0"/>
            <c:spPr>
              <a:solidFill>
                <a:srgbClr val="9BBB59">
                  <a:lumMod val="60000"/>
                  <a:lumOff val="40000"/>
                </a:srgbClr>
              </a:solidFill>
              <a:ln w="28017">
                <a:noFill/>
              </a:ln>
            </c:spPr>
          </c:dPt>
          <c:dLbls>
            <c:dLbl>
              <c:idx val="0"/>
              <c:layout>
                <c:manualLayout>
                  <c:x val="1.5924845909623501E-2"/>
                  <c:y val="-0.16550934182007701"/>
                </c:manualLayout>
              </c:layout>
              <c:tx>
                <c:rich>
                  <a:bodyPr/>
                  <a:lstStyle/>
                  <a:p>
                    <a:r>
                      <a:rPr lang="en-US" altLang="zh-CN" sz="1105" b="0" i="0" u="none" strike="noStrike" baseline="0">
                        <a:effectLst/>
                      </a:rPr>
                      <a:t>276</a:t>
                    </a:r>
                    <a:endParaRPr lang="en-US" altLang="en-US"/>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5.0524121328935502E-2"/>
                  <c:y val="0.131077212909362"/>
                </c:manualLayout>
              </c:layout>
              <c:tx>
                <c:rich>
                  <a:bodyPr/>
                  <a:lstStyle/>
                  <a:p>
                    <a:r>
                      <a:rPr lang="en-US" altLang="zh-CN"/>
                      <a:t>97 </a:t>
                    </a:r>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7.6096105005460796E-2"/>
                  <c:y val="0.14164906215991299"/>
                </c:manualLayout>
              </c:layout>
              <c:tx>
                <c:rich>
                  <a:bodyPr/>
                  <a:lstStyle/>
                  <a:p>
                    <a:r>
                      <a:rPr lang="en-US" altLang="en-US"/>
                      <a:t>92</a:t>
                    </a:r>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6.69266449166354E-2"/>
                  <c:y val="2.3167988147823001E-2"/>
                </c:manualLayout>
              </c:layout>
              <c:tx>
                <c:rich>
                  <a:bodyPr/>
                  <a:lstStyle/>
                  <a:p>
                    <a:r>
                      <a:rPr lang="en-US" altLang="en-US"/>
                      <a:t>63</a:t>
                    </a:r>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5.6842448999097003E-2"/>
                  <c:y val="-0.237025249892544"/>
                </c:manualLayout>
              </c:layout>
              <c:tx>
                <c:rich>
                  <a:bodyPr/>
                  <a:lstStyle/>
                  <a:p>
                    <a:r>
                      <a:rPr lang="en-US" altLang="en-US"/>
                      <a:t>30</a:t>
                    </a:r>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2.5141165279865801E-2"/>
                  <c:y val="-0.154268150434347"/>
                </c:manualLayout>
              </c:layout>
              <c:tx>
                <c:rich>
                  <a:bodyPr/>
                  <a:lstStyle/>
                  <a:p>
                    <a:r>
                      <a:rPr lang="en-US" altLang="zh-CN"/>
                      <a:t>144</a:t>
                    </a:r>
                    <a:endParaRPr lang="en-US" altLang="en-US"/>
                  </a:p>
                </c:rich>
              </c:tx>
              <c:dLblPos val="bestFit"/>
              <c:showLegendKey val="0"/>
              <c:showVal val="0"/>
              <c:showCatName val="0"/>
              <c:showSerName val="0"/>
              <c:showPercent val="0"/>
              <c:showBubbleSize val="0"/>
              <c:extLst>
                <c:ext xmlns:c15="http://schemas.microsoft.com/office/drawing/2012/chart" uri="{CE6537A1-D6FC-4f65-9D91-7224C49458BB}">
                  <c15:layout/>
                </c:ext>
              </c:extLst>
            </c:dLbl>
            <c:spPr>
              <a:solidFill>
                <a:srgbClr val="FFFFFF"/>
              </a:solidFill>
              <a:ln w="28017">
                <a:noFill/>
              </a:ln>
              <a:effectLst/>
            </c:spPr>
            <c:txPr>
              <a:bodyPr rot="0" spcFirstLastPara="0" vertOverflow="ellipsis" vert="horz" wrap="square" lIns="38100" tIns="19050" rIns="38100" bIns="19050" anchor="ctr" anchorCtr="1"/>
              <a:lstStyle/>
              <a:p>
                <a:pPr>
                  <a:defRPr lang="zh-CN" sz="110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Sheet1!$B$1:$G$1</c:f>
              <c:strCache>
                <c:ptCount val="6"/>
                <c:pt idx="0">
                  <c:v>违反广告管理法规</c:v>
                </c:pt>
                <c:pt idx="1">
                  <c:v>违反消费者权益保护法规</c:v>
                </c:pt>
                <c:pt idx="2">
                  <c:v>违反食品管理法规</c:v>
                </c:pt>
                <c:pt idx="3">
                  <c:v>违反产品质量管理法规</c:v>
                </c:pt>
                <c:pt idx="4">
                  <c:v>违反不正当竞争</c:v>
                </c:pt>
                <c:pt idx="5">
                  <c:v>其他</c:v>
                </c:pt>
              </c:strCache>
            </c:strRef>
          </c:cat>
          <c:val>
            <c:numRef>
              <c:f>Sheet1!$B$2:$G$2</c:f>
              <c:numCache>
                <c:formatCode>General</c:formatCode>
                <c:ptCount val="6"/>
                <c:pt idx="0">
                  <c:v>276</c:v>
                </c:pt>
                <c:pt idx="1">
                  <c:v>97</c:v>
                </c:pt>
                <c:pt idx="2">
                  <c:v>92</c:v>
                </c:pt>
                <c:pt idx="3">
                  <c:v>63</c:v>
                </c:pt>
                <c:pt idx="4">
                  <c:v>30</c:v>
                </c:pt>
                <c:pt idx="5">
                  <c:v>144</c:v>
                </c:pt>
              </c:numCache>
            </c:numRef>
          </c:val>
        </c:ser>
        <c:dLbls>
          <c:showLegendKey val="0"/>
          <c:showVal val="0"/>
          <c:showCatName val="0"/>
          <c:showSerName val="0"/>
          <c:showPercent val="0"/>
          <c:showBubbleSize val="0"/>
          <c:showLeaderLines val="1"/>
        </c:dLbls>
      </c:pie3DChart>
      <c:spPr>
        <a:solidFill>
          <a:srgbClr val="FFFFFF"/>
        </a:solidFill>
        <a:ln w="14008">
          <a:solidFill>
            <a:srgbClr val="FFFFFF"/>
          </a:solidFill>
          <a:prstDash val="solid"/>
        </a:ln>
      </c:spPr>
    </c:plotArea>
    <c:legend>
      <c:legendPos val="r"/>
      <c:layout>
        <c:manualLayout>
          <c:xMode val="edge"/>
          <c:yMode val="edge"/>
          <c:x val="0.60753571880136603"/>
          <c:y val="8.9721254355400695E-2"/>
          <c:w val="0.38639524592236701"/>
          <c:h val="0.80574912891986095"/>
        </c:manualLayout>
      </c:layout>
      <c:overlay val="0"/>
      <c:spPr>
        <a:solidFill>
          <a:srgbClr val="FFFFFF"/>
        </a:solidFill>
        <a:ln w="28017">
          <a:noFill/>
        </a:ln>
      </c:spPr>
      <c:txPr>
        <a:bodyPr rot="0" spcFirstLastPara="0" vertOverflow="ellipsis" vert="horz" wrap="square" anchor="ctr" anchorCtr="1"/>
        <a:lstStyle/>
        <a:p>
          <a:pPr>
            <a:defRPr lang="zh-CN" sz="910" b="0" i="0" u="none" strike="noStrike" kern="1200" baseline="0">
              <a:solidFill>
                <a:srgbClr val="000000"/>
              </a:solidFill>
              <a:latin typeface="仿宋_GB2312"/>
              <a:ea typeface="仿宋_GB2312"/>
              <a:cs typeface="仿宋_GB2312"/>
            </a:defRPr>
          </a:pPr>
          <a:endParaRPr lang="zh-CN"/>
        </a:p>
      </c:txPr>
    </c:legend>
    <c:plotVisOnly val="1"/>
    <c:dispBlanksAs val="zero"/>
    <c:showDLblsOverMax val="0"/>
  </c:chart>
  <c:spPr>
    <a:noFill/>
    <a:ln w="9525" cap="flat" cmpd="sng" algn="ctr">
      <a:solidFill>
        <a:srgbClr val="3366FF"/>
      </a:solidFill>
      <a:prstDash val="solid"/>
      <a:miter lim="800000"/>
      <a:headEnd type="none" w="med" len="med"/>
      <a:tailEnd type="none" w="med" len="med"/>
    </a:ln>
  </c:spPr>
  <c:txPr>
    <a:bodyPr/>
    <a:lstStyle/>
    <a:p>
      <a:pPr>
        <a:defRPr lang="zh-CN" sz="1105"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列1</c:v>
                </c:pt>
              </c:strCache>
            </c:strRef>
          </c:tx>
          <c:spPr>
            <a:solidFill>
              <a:schemeClr val="accent1"/>
            </a:solidFill>
            <a:ln>
              <a:noFill/>
            </a:ln>
            <a:effectLst/>
            <a:sp3d/>
          </c:spPr>
          <c:invertIfNegative val="0"/>
          <c:dLbls>
            <c:dLbl>
              <c:idx val="2"/>
              <c:layout>
                <c:manualLayout>
                  <c:x val="0"/>
                  <c:y val="2.105263157894739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Sheet1!$A$2:$A$5</c:f>
              <c:strCache>
                <c:ptCount val="4"/>
                <c:pt idx="0">
                  <c:v>消费者维权知识</c:v>
                </c:pt>
                <c:pt idx="1">
                  <c:v>非市场监管</c:v>
                </c:pt>
                <c:pt idx="2">
                  <c:v>市场监管业务</c:v>
                </c:pt>
              </c:strCache>
            </c:strRef>
          </c:cat>
          <c:val>
            <c:numRef>
              <c:f>Sheet1!$B$2:$B$5</c:f>
              <c:numCache>
                <c:formatCode>General</c:formatCode>
                <c:ptCount val="4"/>
                <c:pt idx="0">
                  <c:v>2058</c:v>
                </c:pt>
                <c:pt idx="1">
                  <c:v>595</c:v>
                </c:pt>
                <c:pt idx="2">
                  <c:v>359</c:v>
                </c:pt>
              </c:numCache>
            </c:numRef>
          </c:val>
        </c:ser>
        <c:dLbls>
          <c:showLegendKey val="0"/>
          <c:showVal val="1"/>
          <c:showCatName val="0"/>
          <c:showSerName val="0"/>
          <c:showPercent val="0"/>
          <c:showBubbleSize val="0"/>
        </c:dLbls>
        <c:gapWidth val="150"/>
        <c:axId val="246086272"/>
        <c:axId val="245236096"/>
      </c:barChart>
      <c:catAx>
        <c:axId val="246086272"/>
        <c:scaling>
          <c:orientation val="minMax"/>
        </c:scaling>
        <c:delete val="0"/>
        <c:axPos val="b"/>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45236096"/>
        <c:crosses val="autoZero"/>
        <c:auto val="1"/>
        <c:lblAlgn val="ctr"/>
        <c:lblOffset val="100"/>
        <c:noMultiLvlLbl val="0"/>
      </c:catAx>
      <c:valAx>
        <c:axId val="2452360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46086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386</Words>
  <Characters>2204</Characters>
  <Application>Microsoft Office Word</Application>
  <DocSecurity>0</DocSecurity>
  <Lines>18</Lines>
  <Paragraphs>5</Paragraphs>
  <ScaleCrop>false</ScaleCrop>
  <Company>China</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杨珺</cp:lastModifiedBy>
  <cp:revision>2</cp:revision>
  <dcterms:created xsi:type="dcterms:W3CDTF">2022-04-18T01:18:00Z</dcterms:created>
  <dcterms:modified xsi:type="dcterms:W3CDTF">2022-04-18T01:18:00Z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03BC138F439649CC92331E1ECFA40256</vt:lpwstr>
  </property>
</Properties>
</file>